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宋体" w:hAnsi="宋体" w:eastAsia="宋体" w:cs="宋体"/>
          <w:b/>
          <w:bCs/>
          <w:sz w:val="28"/>
          <w:szCs w:val="28"/>
          <w:lang w:val="en-US" w:eastAsia="zh-CN"/>
        </w:rPr>
      </w:pPr>
      <w:bookmarkStart w:id="0" w:name="_Toc31905_WPSOffice_Level2"/>
      <w:bookmarkStart w:id="1" w:name="_Toc29787_WPSOffice_Level2"/>
      <w:bookmarkStart w:id="2" w:name="_Toc27296"/>
      <w:bookmarkStart w:id="3" w:name="_Toc104188438"/>
      <w:r>
        <w:rPr>
          <w:rFonts w:hint="eastAsia" w:ascii="宋体" w:hAnsi="宋体" w:eastAsia="宋体" w:cs="宋体"/>
          <w:b/>
          <w:bCs/>
          <w:color w:val="auto"/>
          <w:sz w:val="28"/>
          <w:szCs w:val="28"/>
          <w:lang w:val="en-US" w:eastAsia="zh-CN"/>
        </w:rPr>
        <w:t>供应商注册入库关键步骤</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宋体" w:hAnsi="宋体" w:eastAsia="宋体" w:cs="宋体"/>
          <w:b w:val="0"/>
          <w:bCs/>
          <w:i w:val="0"/>
          <w:caps w:val="0"/>
          <w:color w:val="2B3642"/>
          <w:spacing w:val="0"/>
          <w:sz w:val="28"/>
          <w:szCs w:val="28"/>
          <w:lang w:val="en-US"/>
        </w:rPr>
      </w:pPr>
      <w:r>
        <w:rPr>
          <w:rStyle w:val="14"/>
          <w:rFonts w:hint="eastAsia" w:ascii="宋体" w:hAnsi="宋体" w:eastAsia="宋体" w:cs="宋体"/>
          <w:b w:val="0"/>
          <w:bCs/>
          <w:i w:val="0"/>
          <w:caps w:val="0"/>
          <w:color w:val="2B3642"/>
          <w:spacing w:val="0"/>
          <w:kern w:val="0"/>
          <w:sz w:val="28"/>
          <w:szCs w:val="28"/>
          <w:shd w:val="clear" w:fill="FFFFFF"/>
          <w:lang w:val="en-US" w:eastAsia="zh-CN" w:bidi="ar"/>
        </w:rPr>
        <w:t>一、供应商初步注册</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b w:val="0"/>
          <w:bCs/>
          <w:i w:val="0"/>
          <w:caps w:val="0"/>
          <w:color w:val="2B3642"/>
          <w:spacing w:val="0"/>
          <w:sz w:val="28"/>
          <w:szCs w:val="28"/>
        </w:rPr>
      </w:pPr>
      <w:r>
        <w:rPr>
          <w:rStyle w:val="14"/>
          <w:rFonts w:hint="eastAsia" w:ascii="宋体" w:hAnsi="宋体" w:eastAsia="宋体" w:cs="宋体"/>
          <w:b w:val="0"/>
          <w:bCs/>
          <w:i w:val="0"/>
          <w:caps w:val="0"/>
          <w:color w:val="2B3642"/>
          <w:spacing w:val="0"/>
          <w:kern w:val="0"/>
          <w:sz w:val="28"/>
          <w:szCs w:val="28"/>
          <w:shd w:val="clear" w:fill="FFFFFF"/>
          <w:lang w:val="en-US" w:eastAsia="zh-CN" w:bidi="ar"/>
        </w:rPr>
        <w:t>二、供应商信息完善与提交审核（含供应商准入报告申请，收费为200元；联系电话010-66095815、010-58691629</w:t>
      </w:r>
      <w:r>
        <w:rPr>
          <w:rFonts w:hint="eastAsia" w:ascii="宋体" w:hAnsi="宋体" w:eastAsia="宋体" w:cs="宋体"/>
          <w:b w:val="0"/>
          <w:bCs/>
          <w:i w:val="0"/>
          <w:caps w:val="0"/>
          <w:color w:val="2B3642"/>
          <w:spacing w:val="0"/>
          <w:kern w:val="0"/>
          <w:sz w:val="28"/>
          <w:szCs w:val="28"/>
          <w:shd w:val="clear" w:fill="FFFFFF"/>
          <w:lang w:val="en-US" w:eastAsia="zh-CN" w:bidi="ar"/>
        </w:rPr>
        <w:t>或13240210225</w:t>
      </w:r>
      <w:r>
        <w:rPr>
          <w:rStyle w:val="14"/>
          <w:rFonts w:hint="eastAsia" w:ascii="宋体" w:hAnsi="宋体" w:eastAsia="宋体" w:cs="宋体"/>
          <w:b w:val="0"/>
          <w:bCs/>
          <w:i w:val="0"/>
          <w:caps w:val="0"/>
          <w:color w:val="2B3642"/>
          <w:spacing w:val="0"/>
          <w:kern w:val="0"/>
          <w:sz w:val="28"/>
          <w:szCs w:val="28"/>
          <w:shd w:val="clear" w:fill="FFFFFF"/>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b w:val="0"/>
          <w:bCs/>
          <w:i w:val="0"/>
          <w:caps w:val="0"/>
          <w:color w:val="2B3642"/>
          <w:spacing w:val="0"/>
          <w:sz w:val="28"/>
          <w:szCs w:val="28"/>
        </w:rPr>
      </w:pPr>
      <w:r>
        <w:rPr>
          <w:rStyle w:val="14"/>
          <w:rFonts w:hint="eastAsia" w:ascii="宋体" w:hAnsi="宋体" w:eastAsia="宋体" w:cs="宋体"/>
          <w:b w:val="0"/>
          <w:bCs/>
          <w:i w:val="0"/>
          <w:caps w:val="0"/>
          <w:color w:val="2B3642"/>
          <w:spacing w:val="0"/>
          <w:kern w:val="0"/>
          <w:sz w:val="28"/>
          <w:szCs w:val="28"/>
          <w:shd w:val="clear" w:fill="FFFFFF"/>
          <w:lang w:val="en-US" w:eastAsia="zh-CN" w:bidi="ar"/>
        </w:rPr>
        <w:t>三、办理CA数字证书（首次新办360元/套；联系电话：13257988560、400-620-2211）</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b w:val="0"/>
          <w:bCs/>
          <w:i w:val="0"/>
          <w:caps w:val="0"/>
          <w:color w:val="2B3642"/>
          <w:spacing w:val="0"/>
          <w:sz w:val="28"/>
          <w:szCs w:val="28"/>
        </w:rPr>
      </w:pPr>
      <w:r>
        <w:rPr>
          <w:rStyle w:val="14"/>
          <w:rFonts w:hint="eastAsia" w:ascii="宋体" w:hAnsi="宋体" w:eastAsia="宋体" w:cs="宋体"/>
          <w:b w:val="0"/>
          <w:bCs/>
          <w:i w:val="0"/>
          <w:caps w:val="0"/>
          <w:color w:val="2B3642"/>
          <w:spacing w:val="0"/>
          <w:kern w:val="0"/>
          <w:sz w:val="28"/>
          <w:szCs w:val="28"/>
          <w:shd w:val="clear" w:fill="FFFFFF"/>
          <w:lang w:val="en-US" w:eastAsia="zh-CN" w:bidi="ar"/>
        </w:rPr>
        <w:t>四、自助绑定CA（使用账号密码登录后，只插入单位锁进行绑定）</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b/>
          <w:bCs/>
          <w:sz w:val="28"/>
          <w:szCs w:val="28"/>
          <w:lang w:val="en-US" w:eastAsia="zh-CN"/>
        </w:rPr>
      </w:pPr>
      <w:r>
        <w:rPr>
          <w:rStyle w:val="14"/>
          <w:rFonts w:hint="eastAsia" w:ascii="宋体" w:hAnsi="宋体" w:eastAsia="宋体" w:cs="宋体"/>
          <w:b w:val="0"/>
          <w:bCs/>
          <w:i w:val="0"/>
          <w:caps w:val="0"/>
          <w:color w:val="2B3642"/>
          <w:spacing w:val="0"/>
          <w:kern w:val="0"/>
          <w:sz w:val="28"/>
          <w:szCs w:val="28"/>
          <w:shd w:val="clear" w:fill="FFFFFF"/>
          <w:lang w:val="en-US" w:eastAsia="zh-CN" w:bidi="ar"/>
        </w:rPr>
        <w:t>五、开通会员（800元/年）</w:t>
      </w:r>
      <w:r>
        <w:rPr>
          <w:rFonts w:hint="eastAsia" w:ascii="宋体" w:hAnsi="宋体" w:eastAsia="宋体" w:cs="宋体"/>
          <w:b/>
          <w:bCs/>
          <w:sz w:val="28"/>
          <w:szCs w:val="28"/>
          <w:lang w:val="en-US" w:eastAsia="zh-CN"/>
        </w:rPr>
        <w:br w:type="page"/>
      </w:r>
    </w:p>
    <w:p>
      <w:pPr>
        <w:pStyle w:val="4"/>
        <w:spacing w:before="163" w:after="163"/>
        <w:rPr>
          <w:rFonts w:hint="eastAsia" w:ascii="微软雅黑" w:hAnsi="微软雅黑" w:eastAsia="微软雅黑" w:cs="微软雅黑"/>
          <w:lang w:val="en-US" w:eastAsia="zh-CN"/>
        </w:rPr>
      </w:pPr>
      <w:r>
        <w:rPr>
          <w:rFonts w:hint="eastAsia" w:ascii="宋体" w:hAnsi="宋体" w:eastAsia="宋体" w:cs="宋体"/>
          <w:b/>
          <w:bCs/>
          <w:sz w:val="28"/>
          <w:szCs w:val="28"/>
          <w:lang w:val="en-US" w:eastAsia="zh-CN"/>
        </w:rPr>
        <w:t>一、供应商初步</w:t>
      </w:r>
      <w:r>
        <w:rPr>
          <w:rFonts w:hint="eastAsia" w:ascii="宋体" w:hAnsi="宋体" w:eastAsia="宋体" w:cs="宋体"/>
          <w:b/>
          <w:bCs/>
          <w:sz w:val="28"/>
          <w:szCs w:val="28"/>
        </w:rPr>
        <w:t>注册</w:t>
      </w:r>
      <w:bookmarkEnd w:id="0"/>
      <w:bookmarkEnd w:id="1"/>
      <w:bookmarkEnd w:id="2"/>
      <w:bookmarkEnd w:id="3"/>
      <w:r>
        <w:rPr>
          <w:rFonts w:hint="eastAsia" w:ascii="宋体" w:hAnsi="宋体" w:eastAsia="宋体" w:cs="宋体"/>
          <w:b/>
          <w:bCs/>
          <w:sz w:val="28"/>
          <w:szCs w:val="28"/>
          <w:lang w:val="en-US" w:eastAsia="zh-CN"/>
        </w:rPr>
        <w:t>流程</w:t>
      </w:r>
    </w:p>
    <w:p>
      <w:pPr>
        <w:numPr>
          <w:ilvl w:val="0"/>
          <w:numId w:val="0"/>
        </w:numP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进入网站首页：www.hmjtztb.com</w:t>
      </w:r>
    </w:p>
    <w:p>
      <w:pPr>
        <w:numPr>
          <w:ilvl w:val="0"/>
          <w:numId w:val="0"/>
        </w:numP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操作如下图所示：</w:t>
      </w:r>
    </w:p>
    <w:p>
      <w:pPr>
        <w:numPr>
          <w:ilvl w:val="0"/>
          <w:numId w:val="0"/>
        </w:numPr>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1.点击我是供应商-注册</w:t>
      </w:r>
    </w:p>
    <w:p>
      <w:r>
        <w:rPr>
          <w:rFonts w:hint="eastAsia" w:ascii="宋体" w:hAnsi="宋体" w:eastAsia="宋体" w:cs="宋体"/>
          <w:sz w:val="28"/>
          <w:szCs w:val="28"/>
          <w:lang w:val="en-US" w:eastAsia="zh-CN"/>
        </w:rPr>
        <w:drawing>
          <wp:anchor distT="0" distB="0" distL="114935" distR="114935" simplePos="0" relativeHeight="251658240" behindDoc="1" locked="0" layoutInCell="1" allowOverlap="1">
            <wp:simplePos x="0" y="0"/>
            <wp:positionH relativeFrom="column">
              <wp:posOffset>-466090</wp:posOffset>
            </wp:positionH>
            <wp:positionV relativeFrom="page">
              <wp:posOffset>3025775</wp:posOffset>
            </wp:positionV>
            <wp:extent cx="6195060" cy="3763645"/>
            <wp:effectExtent l="0" t="0" r="15240" b="8255"/>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pic:cNvPicPr>
                  </pic:nvPicPr>
                  <pic:blipFill>
                    <a:blip r:embed="rId5"/>
                    <a:stretch>
                      <a:fillRect/>
                    </a:stretch>
                  </pic:blipFill>
                  <pic:spPr>
                    <a:xfrm>
                      <a:off x="0" y="0"/>
                      <a:ext cx="6195060" cy="3763645"/>
                    </a:xfrm>
                    <a:prstGeom prst="rect">
                      <a:avLst/>
                    </a:prstGeom>
                  </pic:spPr>
                </pic:pic>
              </a:graphicData>
            </a:graphic>
          </wp:anchor>
        </w:drawing>
      </w:r>
    </w:p>
    <w:p/>
    <w:p>
      <w:pPr>
        <w:rPr>
          <w:rFonts w:hint="eastAsia" w:ascii="微软雅黑" w:hAnsi="微软雅黑" w:eastAsia="微软雅黑" w:cs="微软雅黑"/>
        </w:rPr>
      </w:pPr>
      <w:r>
        <w:rPr>
          <w:rFonts w:hint="eastAsia" w:ascii="微软雅黑" w:hAnsi="微软雅黑" w:eastAsia="微软雅黑" w:cs="微软雅黑"/>
        </w:rPr>
        <w:br w:type="page"/>
      </w:r>
    </w:p>
    <w:p>
      <w:pPr>
        <w:numPr>
          <w:ilvl w:val="0"/>
          <w:numId w:val="1"/>
        </w:numPr>
        <w:rPr>
          <w:rFonts w:hint="eastAsia" w:ascii="微软雅黑" w:hAnsi="微软雅黑" w:eastAsia="微软雅黑" w:cs="微软雅黑"/>
          <w:lang w:val="en-US" w:eastAsia="zh-CN"/>
        </w:rPr>
      </w:pPr>
      <w:r>
        <w:rPr>
          <w:rFonts w:hint="eastAsia" w:ascii="宋体" w:hAnsi="宋体" w:eastAsia="宋体" w:cs="宋体"/>
          <w:sz w:val="28"/>
          <w:szCs w:val="28"/>
          <w:lang w:val="en-US" w:eastAsia="zh-CN"/>
        </w:rPr>
        <w:t>进入后选择供应商注册</w:t>
      </w:r>
    </w:p>
    <w:p>
      <w:pPr>
        <w:numPr>
          <w:ilvl w:val="0"/>
          <w:numId w:val="0"/>
        </w:numPr>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drawing>
          <wp:anchor distT="0" distB="0" distL="114935" distR="114935" simplePos="0" relativeHeight="251659264" behindDoc="1" locked="0" layoutInCell="1" allowOverlap="1">
            <wp:simplePos x="0" y="0"/>
            <wp:positionH relativeFrom="column">
              <wp:align>center</wp:align>
            </wp:positionH>
            <wp:positionV relativeFrom="paragraph">
              <wp:posOffset>14605</wp:posOffset>
            </wp:positionV>
            <wp:extent cx="5958205" cy="3679825"/>
            <wp:effectExtent l="0" t="0" r="4445" b="15875"/>
            <wp:wrapNone/>
            <wp:docPr id="3" name="图片 3"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2"/>
                    <pic:cNvPicPr>
                      <a:picLocks noChangeAspect="1"/>
                    </pic:cNvPicPr>
                  </pic:nvPicPr>
                  <pic:blipFill>
                    <a:blip r:embed="rId6"/>
                    <a:stretch>
                      <a:fillRect/>
                    </a:stretch>
                  </pic:blipFill>
                  <pic:spPr>
                    <a:xfrm>
                      <a:off x="0" y="0"/>
                      <a:ext cx="5958205" cy="3679825"/>
                    </a:xfrm>
                    <a:prstGeom prst="rect">
                      <a:avLst/>
                    </a:prstGeom>
                  </pic:spPr>
                </pic:pic>
              </a:graphicData>
            </a:graphic>
          </wp:anchor>
        </w:drawing>
      </w:r>
    </w:p>
    <w:p>
      <w:pPr>
        <w:numPr>
          <w:ilvl w:val="0"/>
          <w:numId w:val="1"/>
        </w:numPr>
        <w:ind w:left="0" w:leftChars="0" w:firstLine="0" w:firstLineChars="0"/>
        <w:rPr>
          <w:rFonts w:hint="eastAsia" w:ascii="微软雅黑" w:hAnsi="微软雅黑" w:eastAsia="微软雅黑" w:cs="微软雅黑"/>
          <w:lang w:val="en-US" w:eastAsia="zh-CN"/>
        </w:rPr>
      </w:pPr>
      <w:r>
        <w:rPr>
          <w:rFonts w:hint="default" w:ascii="微软雅黑" w:hAnsi="微软雅黑" w:eastAsia="微软雅黑" w:cs="微软雅黑"/>
          <w:lang w:val="en-US" w:eastAsia="zh-CN"/>
        </w:rPr>
        <w:br w:type="page"/>
      </w:r>
      <w:r>
        <w:rPr>
          <w:rFonts w:hint="eastAsia" w:ascii="宋体" w:hAnsi="宋体" w:eastAsia="宋体" w:cs="宋体"/>
          <w:sz w:val="28"/>
          <w:szCs w:val="28"/>
          <w:lang w:val="en-US" w:eastAsia="zh-CN"/>
        </w:rPr>
        <w:t>进入后填写相关信息，即可完成初步注册（注意：①社会信用统一代码须手动输入，账号才会自动弹出；②账号为社会信用统一代码，密码为此步骤自行设置的密码，请牢记；此时已完成初步注册，使用以上账号密码即可登录平台）</w:t>
      </w:r>
    </w:p>
    <w:p>
      <w:pPr>
        <w:numPr>
          <w:ilvl w:val="0"/>
          <w:numId w:val="0"/>
        </w:numPr>
        <w:ind w:leftChars="0"/>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drawing>
          <wp:anchor distT="0" distB="0" distL="114935" distR="114935" simplePos="0" relativeHeight="251660288" behindDoc="1" locked="0" layoutInCell="1" allowOverlap="1">
            <wp:simplePos x="0" y="0"/>
            <wp:positionH relativeFrom="column">
              <wp:align>center</wp:align>
            </wp:positionH>
            <wp:positionV relativeFrom="paragraph">
              <wp:posOffset>21590</wp:posOffset>
            </wp:positionV>
            <wp:extent cx="5833110" cy="4293870"/>
            <wp:effectExtent l="0" t="0" r="15240" b="11430"/>
            <wp:wrapNone/>
            <wp:docPr id="4" name="图片 4"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3"/>
                    <pic:cNvPicPr>
                      <a:picLocks noChangeAspect="1"/>
                    </pic:cNvPicPr>
                  </pic:nvPicPr>
                  <pic:blipFill>
                    <a:blip r:embed="rId7"/>
                    <a:stretch>
                      <a:fillRect/>
                    </a:stretch>
                  </pic:blipFill>
                  <pic:spPr>
                    <a:xfrm>
                      <a:off x="0" y="0"/>
                      <a:ext cx="5833110" cy="4293870"/>
                    </a:xfrm>
                    <a:prstGeom prst="rect">
                      <a:avLst/>
                    </a:prstGeom>
                  </pic:spPr>
                </pic:pic>
              </a:graphicData>
            </a:graphic>
          </wp:anchor>
        </w:drawing>
      </w:r>
    </w:p>
    <w:p>
      <w:pPr>
        <w:numPr>
          <w:ilvl w:val="0"/>
          <w:numId w:val="1"/>
        </w:numPr>
        <w:ind w:left="0" w:leftChars="0" w:firstLine="0" w:firstLineChars="0"/>
        <w:rPr>
          <w:rFonts w:hint="default" w:ascii="微软雅黑" w:hAnsi="微软雅黑" w:eastAsia="微软雅黑" w:cs="微软雅黑"/>
          <w:lang w:val="en-US" w:eastAsia="zh-CN"/>
        </w:rPr>
      </w:pPr>
      <w:r>
        <w:rPr>
          <w:rFonts w:hint="default" w:ascii="微软雅黑" w:hAnsi="微软雅黑" w:eastAsia="微软雅黑" w:cs="微软雅黑"/>
          <w:lang w:val="en-US" w:eastAsia="zh-CN"/>
        </w:rPr>
        <w:br w:type="page"/>
      </w:r>
    </w:p>
    <w:p>
      <w:pPr>
        <w:rPr>
          <w:rFonts w:hint="default" w:ascii="微软雅黑" w:hAnsi="微软雅黑" w:eastAsia="微软雅黑" w:cs="微软雅黑"/>
          <w:lang w:val="en-US" w:eastAsia="zh-CN"/>
        </w:rPr>
      </w:pPr>
      <w:r>
        <w:rPr>
          <w:rFonts w:hint="eastAsia" w:ascii="宋体" w:hAnsi="宋体" w:eastAsia="宋体" w:cs="宋体"/>
          <w:b/>
          <w:bCs/>
          <w:color w:val="203864" w:themeColor="accent1" w:themeShade="80"/>
          <w:kern w:val="0"/>
          <w:sz w:val="28"/>
          <w:szCs w:val="28"/>
          <w:lang w:val="en-US" w:eastAsia="zh-CN" w:bidi="ar-SA"/>
        </w:rPr>
        <w:t>二、供应商信息完善与提交审核</w:t>
      </w:r>
    </w:p>
    <w:p>
      <w:pPr>
        <w:rPr>
          <w:rFonts w:hint="eastAsia" w:eastAsia="宋体"/>
          <w:lang w:eastAsia="zh-CN"/>
        </w:rPr>
      </w:pPr>
      <w:r>
        <w:rPr>
          <w:rFonts w:hint="eastAsia" w:ascii="宋体" w:hAnsi="宋体" w:eastAsia="宋体" w:cs="宋体"/>
          <w:sz w:val="28"/>
          <w:szCs w:val="28"/>
          <w:lang w:val="en-US" w:eastAsia="zh-CN"/>
        </w:rPr>
        <w:t>1.</w:t>
      </w:r>
      <w:r>
        <w:rPr>
          <w:rFonts w:hint="eastAsia" w:ascii="宋体" w:hAnsi="宋体" w:eastAsia="宋体" w:cs="宋体"/>
          <w:sz w:val="28"/>
          <w:szCs w:val="28"/>
        </w:rPr>
        <w:t>登录后开始完善信息，包含基本信息、资质信息、联系人信息、执业人员信息、银行账号、扫描件</w:t>
      </w:r>
      <w:r>
        <w:rPr>
          <w:rFonts w:hint="eastAsia" w:ascii="宋体" w:hAnsi="宋体" w:eastAsia="宋体" w:cs="宋体"/>
          <w:sz w:val="28"/>
          <w:szCs w:val="28"/>
          <w:lang w:val="en-US" w:eastAsia="zh-CN"/>
        </w:rPr>
        <w:t>信息</w:t>
      </w:r>
      <w:r>
        <w:rPr>
          <w:rFonts w:hint="eastAsia" w:ascii="宋体" w:hAnsi="宋体" w:eastAsia="宋体" w:cs="宋体"/>
          <w:sz w:val="28"/>
          <w:szCs w:val="28"/>
        </w:rPr>
        <w:t>、业绩信息、获奖信息等</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①必填项须全部填写完成；②扫描件信息中供应商准入报告得分必须大于等于65分方可审核通过，收费为200元，点击下图供应商准入报告会自动跳转到供应商准入报告获取界面，按要求填写信息，报告出具后会直接推送到下图界面供应商准入报告原件彩色扫描件处。</w:t>
      </w:r>
      <w:r>
        <w:rPr>
          <w:rFonts w:hint="eastAsia" w:ascii="宋体" w:hAnsi="宋体" w:eastAsia="宋体" w:cs="宋体"/>
          <w:sz w:val="28"/>
          <w:szCs w:val="28"/>
          <w:lang w:eastAsia="zh-CN"/>
        </w:rPr>
        <w:t>）</w:t>
      </w:r>
    </w:p>
    <w:p>
      <w:pPr>
        <w:rPr>
          <w:rFonts w:ascii="微软雅黑" w:hAnsi="微软雅黑" w:eastAsia="微软雅黑" w:cs="微软雅黑"/>
        </w:rPr>
      </w:pPr>
      <w:r>
        <w:drawing>
          <wp:inline distT="0" distB="0" distL="114300" distR="114300">
            <wp:extent cx="5271135" cy="2735580"/>
            <wp:effectExtent l="0" t="0" r="1905" b="7620"/>
            <wp:docPr id="58"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31"/>
                    <pic:cNvPicPr>
                      <a:picLocks noChangeAspect="1"/>
                    </pic:cNvPicPr>
                  </pic:nvPicPr>
                  <pic:blipFill>
                    <a:blip r:embed="rId8"/>
                    <a:stretch>
                      <a:fillRect/>
                    </a:stretch>
                  </pic:blipFill>
                  <pic:spPr>
                    <a:xfrm>
                      <a:off x="0" y="0"/>
                      <a:ext cx="5271135" cy="2735580"/>
                    </a:xfrm>
                    <a:prstGeom prst="rect">
                      <a:avLst/>
                    </a:prstGeom>
                    <a:noFill/>
                    <a:ln>
                      <a:noFill/>
                    </a:ln>
                  </pic:spPr>
                </pic:pic>
              </a:graphicData>
            </a:graphic>
          </wp:inline>
        </w:drawing>
      </w:r>
    </w:p>
    <w:p>
      <w:pPr>
        <w:rPr>
          <w:rFonts w:hint="eastAsia" w:ascii="宋体" w:hAnsi="宋体" w:eastAsia="宋体" w:cs="宋体"/>
          <w:sz w:val="28"/>
          <w:szCs w:val="28"/>
          <w:lang w:val="en-US" w:eastAsia="zh-CN"/>
        </w:rPr>
      </w:pPr>
      <w:r>
        <w:rPr>
          <w:rFonts w:hint="eastAsia" w:ascii="微软雅黑" w:hAnsi="微软雅黑" w:eastAsia="微软雅黑" w:cs="微软雅黑"/>
          <w:b/>
          <w:color w:val="FF0000"/>
        </w:rPr>
        <w:t>注意：供应商</w:t>
      </w:r>
      <w:r>
        <w:rPr>
          <w:rFonts w:hint="eastAsia" w:ascii="微软雅黑" w:hAnsi="微软雅黑" w:eastAsia="微软雅黑" w:cs="微软雅黑"/>
          <w:b/>
          <w:color w:val="FF0000"/>
          <w:lang w:val="en-US" w:eastAsia="zh-CN"/>
        </w:rPr>
        <w:t>准入报告</w:t>
      </w:r>
      <w:r>
        <w:rPr>
          <w:rFonts w:hint="eastAsia" w:ascii="微软雅黑" w:hAnsi="微软雅黑" w:eastAsia="微软雅黑" w:cs="微软雅黑"/>
          <w:b/>
          <w:color w:val="FF0000"/>
        </w:rPr>
        <w:t>提交信息后，</w:t>
      </w:r>
      <w:r>
        <w:rPr>
          <w:rFonts w:hint="eastAsia" w:ascii="微软雅黑" w:hAnsi="微软雅黑" w:eastAsia="微软雅黑" w:cs="微软雅黑"/>
          <w:b/>
          <w:color w:val="FF0000"/>
          <w:lang w:val="en-US" w:eastAsia="zh-CN"/>
        </w:rPr>
        <w:t>至出具报告</w:t>
      </w:r>
      <w:r>
        <w:rPr>
          <w:rFonts w:hint="eastAsia" w:ascii="微软雅黑" w:hAnsi="微软雅黑" w:eastAsia="微软雅黑" w:cs="微软雅黑"/>
          <w:b/>
          <w:color w:val="FF0000"/>
        </w:rPr>
        <w:t>时间</w:t>
      </w:r>
      <w:r>
        <w:rPr>
          <w:rFonts w:hint="eastAsia" w:ascii="微软雅黑" w:hAnsi="微软雅黑" w:eastAsia="微软雅黑" w:cs="微软雅黑"/>
          <w:b/>
          <w:color w:val="FF0000"/>
          <w:lang w:val="en-US" w:eastAsia="zh-CN"/>
        </w:rPr>
        <w:t>一般</w:t>
      </w:r>
      <w:r>
        <w:rPr>
          <w:rFonts w:hint="eastAsia" w:ascii="微软雅黑" w:hAnsi="微软雅黑" w:eastAsia="微软雅黑" w:cs="微软雅黑"/>
          <w:b/>
          <w:color w:val="FF0000"/>
        </w:rPr>
        <w:t>为一个工作</w:t>
      </w:r>
      <w:r>
        <w:rPr>
          <w:rFonts w:hint="eastAsia" w:ascii="微软雅黑" w:hAnsi="微软雅黑" w:eastAsia="微软雅黑" w:cs="微软雅黑"/>
          <w:b/>
          <w:color w:val="FF0000"/>
          <w:lang w:val="en-US" w:eastAsia="zh-CN"/>
        </w:rPr>
        <w:t>日</w:t>
      </w:r>
      <w:r>
        <w:rPr>
          <w:rFonts w:hint="eastAsia" w:ascii="微软雅黑" w:hAnsi="微软雅黑" w:eastAsia="微软雅黑" w:cs="微软雅黑"/>
          <w:b/>
          <w:color w:val="FF0000"/>
        </w:rPr>
        <w:t>，请耐心等待</w:t>
      </w:r>
      <w:r>
        <w:rPr>
          <w:rFonts w:hint="eastAsia" w:ascii="微软雅黑" w:hAnsi="微软雅黑" w:eastAsia="微软雅黑" w:cs="微软雅黑"/>
          <w:b/>
          <w:color w:val="FF0000"/>
          <w:lang w:eastAsia="zh-CN"/>
        </w:rPr>
        <w:t>。</w:t>
      </w:r>
      <w:r>
        <w:rPr>
          <w:rFonts w:hint="eastAsia" w:ascii="微软雅黑" w:hAnsi="微软雅黑" w:eastAsia="微软雅黑" w:cs="微软雅黑"/>
          <w:b/>
          <w:color w:val="FF0000"/>
          <w:lang w:val="en-US" w:eastAsia="zh-CN"/>
        </w:rPr>
        <w:t>若得分小于65分，请联系010-66095815、010-58691629或13240210225</w:t>
      </w:r>
      <w:r>
        <w:rPr>
          <w:rFonts w:hint="eastAsia" w:ascii="微软雅黑" w:hAnsi="微软雅黑" w:eastAsia="微软雅黑" w:cs="微软雅黑"/>
          <w:b/>
          <w:color w:val="FF0000"/>
        </w:rPr>
        <w:t>。</w:t>
      </w:r>
    </w:p>
    <w:p>
      <w:pP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br w:type="page"/>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right="0"/>
        <w:jc w:val="left"/>
        <w:rPr>
          <w:rFonts w:hint="eastAsia" w:ascii="宋体" w:hAnsi="宋体" w:eastAsia="宋体" w:cs="宋体"/>
          <w:i w:val="0"/>
          <w:caps w:val="0"/>
          <w:color w:val="444444"/>
          <w:spacing w:val="0"/>
          <w:sz w:val="28"/>
          <w:szCs w:val="28"/>
        </w:rPr>
      </w:pPr>
      <w:r>
        <w:rPr>
          <w:rFonts w:hint="eastAsia" w:ascii="宋体" w:hAnsi="宋体" w:eastAsia="宋体" w:cs="宋体"/>
          <w:sz w:val="28"/>
          <w:szCs w:val="28"/>
          <w:lang w:val="en-US" w:eastAsia="zh-CN"/>
        </w:rPr>
        <w:t>准入报告评定标准如下（供参考）：</w:t>
      </w:r>
    </w:p>
    <w:tbl>
      <w:tblPr>
        <w:tblStyle w:val="12"/>
        <w:tblW w:w="8611" w:type="dxa"/>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1298"/>
        <w:gridCol w:w="2145"/>
        <w:gridCol w:w="1203"/>
        <w:gridCol w:w="3965"/>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CellMar>
            <w:top w:w="0" w:type="dxa"/>
            <w:left w:w="0" w:type="dxa"/>
            <w:bottom w:w="0" w:type="dxa"/>
            <w:right w:w="0" w:type="dxa"/>
          </w:tblCellMar>
        </w:tblPrEx>
        <w:trPr>
          <w:trHeight w:val="400" w:hRule="atLeast"/>
          <w:jc w:val="center"/>
        </w:trPr>
        <w:tc>
          <w:tcPr>
            <w:tcW w:w="8611" w:type="dxa"/>
            <w:gridSpan w:val="4"/>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420" w:lineRule="atLeast"/>
              <w:ind w:left="0" w:right="0"/>
              <w:jc w:val="left"/>
              <w:rPr>
                <w:rFonts w:hint="eastAsia" w:ascii="宋体" w:hAnsi="宋体" w:eastAsia="宋体" w:cs="宋体"/>
                <w:sz w:val="24"/>
                <w:szCs w:val="24"/>
              </w:rPr>
            </w:pPr>
            <w:r>
              <w:rPr>
                <w:rFonts w:hint="eastAsia" w:ascii="宋体" w:hAnsi="宋体" w:eastAsia="宋体" w:cs="宋体"/>
                <w:b w:val="0"/>
                <w:bCs/>
                <w:color w:val="444444"/>
                <w:kern w:val="0"/>
                <w:sz w:val="24"/>
                <w:szCs w:val="24"/>
                <w:lang w:val="en-US" w:eastAsia="zh-CN" w:bidi="ar"/>
              </w:rPr>
              <w:t>否决项</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0" w:hRule="atLeast"/>
          <w:jc w:val="center"/>
        </w:trPr>
        <w:tc>
          <w:tcPr>
            <w:tcW w:w="3443" w:type="dxa"/>
            <w:gridSpan w:val="2"/>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420" w:lineRule="atLeast"/>
              <w:ind w:left="0" w:right="0"/>
              <w:jc w:val="center"/>
              <w:rPr>
                <w:rFonts w:hint="eastAsia" w:ascii="宋体" w:hAnsi="宋体" w:eastAsia="宋体" w:cs="宋体"/>
                <w:sz w:val="24"/>
                <w:szCs w:val="24"/>
              </w:rPr>
            </w:pPr>
            <w:r>
              <w:rPr>
                <w:rFonts w:hint="eastAsia" w:ascii="宋体" w:hAnsi="宋体" w:eastAsia="宋体" w:cs="宋体"/>
                <w:color w:val="444444"/>
                <w:kern w:val="0"/>
                <w:sz w:val="24"/>
                <w:szCs w:val="24"/>
                <w:lang w:val="en-US" w:eastAsia="zh-CN" w:bidi="ar"/>
              </w:rPr>
              <w:t>企业失信被执行人信息</w:t>
            </w:r>
          </w:p>
        </w:tc>
        <w:tc>
          <w:tcPr>
            <w:tcW w:w="5168" w:type="dxa"/>
            <w:gridSpan w:val="2"/>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420" w:lineRule="atLeast"/>
              <w:ind w:left="0" w:right="0"/>
              <w:jc w:val="left"/>
              <w:rPr>
                <w:rFonts w:hint="eastAsia" w:ascii="宋体" w:hAnsi="宋体" w:eastAsia="宋体" w:cs="宋体"/>
                <w:sz w:val="24"/>
                <w:szCs w:val="24"/>
              </w:rPr>
            </w:pPr>
            <w:r>
              <w:rPr>
                <w:rFonts w:hint="eastAsia" w:ascii="宋体" w:hAnsi="宋体" w:eastAsia="宋体" w:cs="宋体"/>
                <w:color w:val="444444"/>
                <w:kern w:val="0"/>
                <w:sz w:val="24"/>
                <w:szCs w:val="24"/>
                <w:lang w:val="en-US" w:eastAsia="zh-CN" w:bidi="ar"/>
              </w:rPr>
              <w:t>如被列入法院失信被执行人名单，则失去准入资格，供应商申请入库时已被移除或删除的除外</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0" w:hRule="atLeast"/>
          <w:jc w:val="center"/>
        </w:trPr>
        <w:tc>
          <w:tcPr>
            <w:tcW w:w="3443" w:type="dxa"/>
            <w:gridSpan w:val="2"/>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420" w:lineRule="atLeast"/>
              <w:ind w:left="0" w:right="0"/>
              <w:jc w:val="center"/>
              <w:rPr>
                <w:rFonts w:hint="eastAsia" w:ascii="宋体" w:hAnsi="宋体" w:eastAsia="宋体" w:cs="宋体"/>
                <w:sz w:val="24"/>
                <w:szCs w:val="24"/>
              </w:rPr>
            </w:pPr>
            <w:r>
              <w:rPr>
                <w:rFonts w:hint="eastAsia" w:ascii="宋体" w:hAnsi="宋体" w:eastAsia="宋体" w:cs="宋体"/>
                <w:color w:val="444444"/>
                <w:kern w:val="0"/>
                <w:sz w:val="24"/>
                <w:szCs w:val="24"/>
                <w:lang w:val="en-US" w:eastAsia="zh-CN" w:bidi="ar"/>
              </w:rPr>
              <w:t>企业“信用中国”信息</w:t>
            </w:r>
          </w:p>
        </w:tc>
        <w:tc>
          <w:tcPr>
            <w:tcW w:w="5168" w:type="dxa"/>
            <w:gridSpan w:val="2"/>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420" w:lineRule="atLeast"/>
              <w:ind w:left="0" w:right="0"/>
              <w:jc w:val="left"/>
              <w:rPr>
                <w:rFonts w:hint="eastAsia" w:ascii="宋体" w:hAnsi="宋体" w:eastAsia="宋体" w:cs="宋体"/>
                <w:sz w:val="24"/>
                <w:szCs w:val="24"/>
              </w:rPr>
            </w:pPr>
            <w:r>
              <w:rPr>
                <w:rFonts w:hint="eastAsia" w:ascii="宋体" w:hAnsi="宋体" w:eastAsia="宋体" w:cs="宋体"/>
                <w:color w:val="444444"/>
                <w:kern w:val="0"/>
                <w:sz w:val="24"/>
                <w:szCs w:val="24"/>
                <w:lang w:val="en-US" w:eastAsia="zh-CN" w:bidi="ar"/>
              </w:rPr>
              <w:t>如被列入“信用中国”网站失信被执行人、重大税收违法案件当事人名单、政府采购严重违法失信名单，则失去准入资格，供应商申请入库时已被移除或删除的除外</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CellMar>
            <w:top w:w="0" w:type="dxa"/>
            <w:left w:w="0" w:type="dxa"/>
            <w:bottom w:w="0" w:type="dxa"/>
            <w:right w:w="0" w:type="dxa"/>
          </w:tblCellMar>
        </w:tblPrEx>
        <w:trPr>
          <w:trHeight w:val="0" w:hRule="atLeast"/>
          <w:jc w:val="center"/>
        </w:trPr>
        <w:tc>
          <w:tcPr>
            <w:tcW w:w="3443" w:type="dxa"/>
            <w:gridSpan w:val="2"/>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420" w:lineRule="atLeast"/>
              <w:ind w:left="0" w:right="0"/>
              <w:jc w:val="center"/>
              <w:rPr>
                <w:rFonts w:hint="eastAsia" w:ascii="宋体" w:hAnsi="宋体" w:eastAsia="宋体" w:cs="宋体"/>
                <w:sz w:val="24"/>
                <w:szCs w:val="24"/>
              </w:rPr>
            </w:pPr>
            <w:r>
              <w:rPr>
                <w:rFonts w:hint="eastAsia" w:ascii="宋体" w:hAnsi="宋体" w:eastAsia="宋体" w:cs="宋体"/>
                <w:color w:val="444444"/>
                <w:kern w:val="0"/>
                <w:sz w:val="24"/>
                <w:szCs w:val="24"/>
                <w:lang w:val="en-US" w:eastAsia="zh-CN" w:bidi="ar"/>
              </w:rPr>
              <w:t>国家企业信用信息公示系统信息</w:t>
            </w:r>
          </w:p>
        </w:tc>
        <w:tc>
          <w:tcPr>
            <w:tcW w:w="5168" w:type="dxa"/>
            <w:gridSpan w:val="2"/>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420" w:lineRule="atLeast"/>
              <w:ind w:left="0" w:right="0"/>
              <w:jc w:val="left"/>
              <w:rPr>
                <w:rFonts w:hint="eastAsia" w:ascii="宋体" w:hAnsi="宋体" w:eastAsia="宋体" w:cs="宋体"/>
                <w:sz w:val="24"/>
                <w:szCs w:val="24"/>
              </w:rPr>
            </w:pPr>
            <w:r>
              <w:rPr>
                <w:rFonts w:hint="eastAsia" w:ascii="宋体" w:hAnsi="宋体" w:eastAsia="宋体" w:cs="宋体"/>
                <w:color w:val="444444"/>
                <w:kern w:val="0"/>
                <w:sz w:val="24"/>
                <w:szCs w:val="24"/>
                <w:lang w:val="en-US" w:eastAsia="zh-CN" w:bidi="ar"/>
              </w:rPr>
              <w:t>如被列入国家企业信用信息公示系统严重违法失信企业名单（黑名单），则失去准入资格，供应商申请入库时已被移除或删除的除外</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CellMar>
            <w:top w:w="0" w:type="dxa"/>
            <w:left w:w="0" w:type="dxa"/>
            <w:bottom w:w="0" w:type="dxa"/>
            <w:right w:w="0" w:type="dxa"/>
          </w:tblCellMar>
        </w:tblPrEx>
        <w:trPr>
          <w:trHeight w:val="0" w:hRule="atLeast"/>
          <w:jc w:val="center"/>
        </w:trPr>
        <w:tc>
          <w:tcPr>
            <w:tcW w:w="8611" w:type="dxa"/>
            <w:gridSpan w:val="4"/>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420" w:lineRule="atLeast"/>
              <w:ind w:left="0" w:right="0"/>
              <w:jc w:val="left"/>
              <w:rPr>
                <w:rFonts w:hint="eastAsia" w:ascii="宋体" w:hAnsi="宋体" w:eastAsia="宋体" w:cs="宋体"/>
                <w:b w:val="0"/>
                <w:bCs/>
                <w:sz w:val="24"/>
                <w:szCs w:val="24"/>
              </w:rPr>
            </w:pPr>
            <w:r>
              <w:rPr>
                <w:rFonts w:hint="eastAsia" w:ascii="宋体" w:hAnsi="宋体" w:eastAsia="宋体" w:cs="宋体"/>
                <w:b w:val="0"/>
                <w:bCs/>
                <w:color w:val="444444"/>
                <w:kern w:val="0"/>
                <w:sz w:val="24"/>
                <w:szCs w:val="24"/>
                <w:lang w:val="en-US" w:eastAsia="zh-CN" w:bidi="ar"/>
              </w:rPr>
              <w:t>评分项</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CellMar>
            <w:top w:w="0" w:type="dxa"/>
            <w:left w:w="0" w:type="dxa"/>
            <w:bottom w:w="0" w:type="dxa"/>
            <w:right w:w="0" w:type="dxa"/>
          </w:tblCellMar>
        </w:tblPrEx>
        <w:trPr>
          <w:trHeight w:val="0" w:hRule="atLeast"/>
          <w:jc w:val="center"/>
        </w:trPr>
        <w:tc>
          <w:tcPr>
            <w:tcW w:w="1298"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420" w:lineRule="atLeast"/>
              <w:ind w:left="0" w:right="0"/>
              <w:jc w:val="center"/>
              <w:rPr>
                <w:rFonts w:hint="eastAsia" w:ascii="宋体" w:hAnsi="宋体" w:eastAsia="宋体" w:cs="宋体"/>
                <w:b w:val="0"/>
                <w:bCs/>
                <w:sz w:val="24"/>
                <w:szCs w:val="24"/>
              </w:rPr>
            </w:pPr>
            <w:r>
              <w:rPr>
                <w:rFonts w:hint="eastAsia" w:ascii="宋体" w:hAnsi="宋体" w:eastAsia="宋体" w:cs="宋体"/>
                <w:b w:val="0"/>
                <w:bCs/>
                <w:color w:val="444444"/>
                <w:kern w:val="0"/>
                <w:sz w:val="24"/>
                <w:szCs w:val="24"/>
                <w:lang w:val="en-US" w:eastAsia="zh-CN" w:bidi="ar"/>
              </w:rPr>
              <w:t>一级指标</w:t>
            </w:r>
          </w:p>
        </w:tc>
        <w:tc>
          <w:tcPr>
            <w:tcW w:w="214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420" w:lineRule="atLeast"/>
              <w:ind w:left="0" w:right="0"/>
              <w:jc w:val="center"/>
              <w:rPr>
                <w:rFonts w:hint="eastAsia" w:ascii="宋体" w:hAnsi="宋体" w:eastAsia="宋体" w:cs="宋体"/>
                <w:b w:val="0"/>
                <w:bCs/>
                <w:sz w:val="24"/>
                <w:szCs w:val="24"/>
              </w:rPr>
            </w:pPr>
            <w:r>
              <w:rPr>
                <w:rFonts w:hint="eastAsia" w:ascii="宋体" w:hAnsi="宋体" w:eastAsia="宋体" w:cs="宋体"/>
                <w:b w:val="0"/>
                <w:bCs/>
                <w:color w:val="444444"/>
                <w:kern w:val="0"/>
                <w:sz w:val="24"/>
                <w:szCs w:val="24"/>
                <w:lang w:val="en-US" w:eastAsia="zh-CN" w:bidi="ar"/>
              </w:rPr>
              <w:t>二级指标</w:t>
            </w:r>
          </w:p>
        </w:tc>
        <w:tc>
          <w:tcPr>
            <w:tcW w:w="1203"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420" w:lineRule="atLeast"/>
              <w:ind w:left="0" w:right="0"/>
              <w:jc w:val="center"/>
              <w:rPr>
                <w:rFonts w:hint="eastAsia" w:ascii="宋体" w:hAnsi="宋体" w:eastAsia="宋体" w:cs="宋体"/>
                <w:b w:val="0"/>
                <w:bCs/>
                <w:sz w:val="24"/>
                <w:szCs w:val="24"/>
              </w:rPr>
            </w:pPr>
            <w:r>
              <w:rPr>
                <w:rFonts w:hint="eastAsia" w:ascii="宋体" w:hAnsi="宋体" w:eastAsia="宋体" w:cs="宋体"/>
                <w:b w:val="0"/>
                <w:bCs/>
                <w:color w:val="444444"/>
                <w:kern w:val="0"/>
                <w:sz w:val="24"/>
                <w:szCs w:val="24"/>
                <w:lang w:val="en-US" w:eastAsia="zh-CN" w:bidi="ar"/>
              </w:rPr>
              <w:t>指标权重</w:t>
            </w:r>
          </w:p>
        </w:tc>
        <w:tc>
          <w:tcPr>
            <w:tcW w:w="396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420" w:lineRule="atLeast"/>
              <w:ind w:left="0" w:right="0"/>
              <w:jc w:val="center"/>
              <w:rPr>
                <w:rFonts w:hint="eastAsia" w:ascii="宋体" w:hAnsi="宋体" w:eastAsia="宋体" w:cs="宋体"/>
                <w:b w:val="0"/>
                <w:bCs/>
                <w:sz w:val="24"/>
                <w:szCs w:val="24"/>
              </w:rPr>
            </w:pPr>
            <w:r>
              <w:rPr>
                <w:rFonts w:hint="eastAsia" w:ascii="宋体" w:hAnsi="宋体" w:eastAsia="宋体" w:cs="宋体"/>
                <w:b w:val="0"/>
                <w:bCs/>
                <w:color w:val="444444"/>
                <w:kern w:val="0"/>
                <w:sz w:val="24"/>
                <w:szCs w:val="24"/>
                <w:lang w:val="en-US" w:eastAsia="zh-CN" w:bidi="ar"/>
              </w:rPr>
              <w:t>打分方法</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CellMar>
            <w:top w:w="0" w:type="dxa"/>
            <w:left w:w="0" w:type="dxa"/>
            <w:bottom w:w="0" w:type="dxa"/>
            <w:right w:w="0" w:type="dxa"/>
          </w:tblCellMar>
        </w:tblPrEx>
        <w:trPr>
          <w:trHeight w:val="0" w:hRule="atLeast"/>
          <w:jc w:val="center"/>
        </w:trPr>
        <w:tc>
          <w:tcPr>
            <w:tcW w:w="1298" w:type="dxa"/>
            <w:vMerge w:val="restar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420" w:lineRule="atLeast"/>
              <w:ind w:left="0" w:right="0"/>
              <w:jc w:val="center"/>
              <w:rPr>
                <w:rFonts w:hint="eastAsia" w:ascii="宋体" w:hAnsi="宋体" w:eastAsia="宋体" w:cs="宋体"/>
                <w:sz w:val="24"/>
                <w:szCs w:val="24"/>
              </w:rPr>
            </w:pPr>
            <w:r>
              <w:rPr>
                <w:rFonts w:hint="eastAsia" w:ascii="宋体" w:hAnsi="宋体" w:eastAsia="宋体" w:cs="宋体"/>
                <w:color w:val="444444"/>
                <w:kern w:val="0"/>
                <w:sz w:val="24"/>
                <w:szCs w:val="24"/>
                <w:lang w:val="en-US" w:eastAsia="zh-CN" w:bidi="ar"/>
              </w:rPr>
              <w:t>民事能力</w:t>
            </w:r>
          </w:p>
        </w:tc>
        <w:tc>
          <w:tcPr>
            <w:tcW w:w="214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420" w:lineRule="atLeast"/>
              <w:ind w:left="0" w:right="0"/>
              <w:jc w:val="center"/>
              <w:rPr>
                <w:rFonts w:hint="eastAsia" w:ascii="宋体" w:hAnsi="宋体" w:eastAsia="宋体" w:cs="宋体"/>
                <w:sz w:val="24"/>
                <w:szCs w:val="24"/>
              </w:rPr>
            </w:pPr>
            <w:r>
              <w:rPr>
                <w:rFonts w:hint="eastAsia" w:ascii="宋体" w:hAnsi="宋体" w:eastAsia="宋体" w:cs="宋体"/>
                <w:color w:val="444444"/>
                <w:kern w:val="0"/>
                <w:sz w:val="24"/>
                <w:szCs w:val="24"/>
                <w:lang w:val="en-US" w:eastAsia="zh-CN" w:bidi="ar"/>
              </w:rPr>
              <w:t>注册机关</w:t>
            </w:r>
          </w:p>
        </w:tc>
        <w:tc>
          <w:tcPr>
            <w:tcW w:w="1203"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420" w:lineRule="atLeast"/>
              <w:ind w:left="0" w:right="0"/>
              <w:jc w:val="center"/>
              <w:rPr>
                <w:rFonts w:hint="eastAsia" w:ascii="宋体" w:hAnsi="宋体" w:eastAsia="宋体" w:cs="宋体"/>
                <w:sz w:val="24"/>
                <w:szCs w:val="24"/>
              </w:rPr>
            </w:pPr>
            <w:r>
              <w:rPr>
                <w:rFonts w:hint="eastAsia" w:ascii="宋体" w:hAnsi="宋体" w:eastAsia="宋体" w:cs="宋体"/>
                <w:color w:val="444444"/>
                <w:kern w:val="0"/>
                <w:sz w:val="24"/>
                <w:szCs w:val="24"/>
                <w:lang w:val="en-US" w:eastAsia="zh-CN" w:bidi="ar"/>
              </w:rPr>
              <w:t>5%</w:t>
            </w:r>
          </w:p>
        </w:tc>
        <w:tc>
          <w:tcPr>
            <w:tcW w:w="396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420" w:lineRule="atLeast"/>
              <w:ind w:left="0" w:right="0"/>
              <w:jc w:val="center"/>
              <w:rPr>
                <w:rFonts w:hint="eastAsia" w:ascii="宋体" w:hAnsi="宋体" w:eastAsia="宋体" w:cs="宋体"/>
                <w:sz w:val="24"/>
                <w:szCs w:val="24"/>
              </w:rPr>
            </w:pPr>
            <w:r>
              <w:rPr>
                <w:rFonts w:hint="eastAsia" w:ascii="宋体" w:hAnsi="宋体" w:eastAsia="宋体" w:cs="宋体"/>
                <w:color w:val="444444"/>
                <w:kern w:val="0"/>
                <w:sz w:val="24"/>
                <w:szCs w:val="24"/>
                <w:lang w:val="en-US" w:eastAsia="zh-CN" w:bidi="ar"/>
              </w:rPr>
              <w:t>县区级市场监管局注册80分，县区级以上100分</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CellMar>
            <w:top w:w="0" w:type="dxa"/>
            <w:left w:w="0" w:type="dxa"/>
            <w:bottom w:w="0" w:type="dxa"/>
            <w:right w:w="0" w:type="dxa"/>
          </w:tblCellMar>
        </w:tblPrEx>
        <w:trPr>
          <w:trHeight w:val="0" w:hRule="atLeast"/>
          <w:jc w:val="center"/>
        </w:trPr>
        <w:tc>
          <w:tcPr>
            <w:tcW w:w="1298" w:type="dxa"/>
            <w:vMerge w:val="continue"/>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jc w:val="center"/>
              <w:rPr>
                <w:rFonts w:hint="eastAsia" w:ascii="宋体" w:hAnsi="宋体" w:eastAsia="宋体" w:cs="宋体"/>
                <w:sz w:val="24"/>
                <w:szCs w:val="24"/>
              </w:rPr>
            </w:pPr>
          </w:p>
        </w:tc>
        <w:tc>
          <w:tcPr>
            <w:tcW w:w="214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420" w:lineRule="atLeast"/>
              <w:ind w:left="0" w:right="0"/>
              <w:jc w:val="center"/>
              <w:rPr>
                <w:rFonts w:hint="eastAsia" w:ascii="宋体" w:hAnsi="宋体" w:eastAsia="宋体" w:cs="宋体"/>
                <w:sz w:val="24"/>
                <w:szCs w:val="24"/>
              </w:rPr>
            </w:pPr>
            <w:r>
              <w:rPr>
                <w:rFonts w:hint="eastAsia" w:ascii="宋体" w:hAnsi="宋体" w:eastAsia="宋体" w:cs="宋体"/>
                <w:color w:val="444444"/>
                <w:kern w:val="0"/>
                <w:sz w:val="24"/>
                <w:szCs w:val="24"/>
                <w:lang w:val="en-US" w:eastAsia="zh-CN" w:bidi="ar"/>
              </w:rPr>
              <w:t>经营年限</w:t>
            </w:r>
          </w:p>
        </w:tc>
        <w:tc>
          <w:tcPr>
            <w:tcW w:w="1203"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420" w:lineRule="atLeast"/>
              <w:ind w:left="0" w:right="0"/>
              <w:jc w:val="center"/>
              <w:rPr>
                <w:rFonts w:hint="eastAsia" w:ascii="宋体" w:hAnsi="宋体" w:eastAsia="宋体" w:cs="宋体"/>
                <w:sz w:val="24"/>
                <w:szCs w:val="24"/>
              </w:rPr>
            </w:pPr>
            <w:r>
              <w:rPr>
                <w:rFonts w:hint="eastAsia" w:ascii="宋体" w:hAnsi="宋体" w:eastAsia="宋体" w:cs="宋体"/>
                <w:color w:val="444444"/>
                <w:kern w:val="0"/>
                <w:sz w:val="24"/>
                <w:szCs w:val="24"/>
                <w:lang w:val="en-US" w:eastAsia="zh-CN" w:bidi="ar"/>
              </w:rPr>
              <w:t>5%</w:t>
            </w:r>
          </w:p>
        </w:tc>
        <w:tc>
          <w:tcPr>
            <w:tcW w:w="396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420" w:lineRule="atLeast"/>
              <w:ind w:left="0" w:right="0"/>
              <w:jc w:val="center"/>
              <w:rPr>
                <w:rFonts w:hint="eastAsia" w:ascii="宋体" w:hAnsi="宋体" w:eastAsia="宋体" w:cs="宋体"/>
                <w:sz w:val="24"/>
                <w:szCs w:val="24"/>
              </w:rPr>
            </w:pPr>
            <w:r>
              <w:rPr>
                <w:rFonts w:hint="eastAsia" w:ascii="宋体" w:hAnsi="宋体" w:eastAsia="宋体" w:cs="宋体"/>
                <w:color w:val="444444"/>
                <w:kern w:val="0"/>
                <w:sz w:val="24"/>
                <w:szCs w:val="24"/>
                <w:lang w:val="en-US" w:eastAsia="zh-CN" w:bidi="ar"/>
              </w:rPr>
              <w:t>3年及以上100分，1-3年60分,1年以下0分</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CellMar>
            <w:top w:w="0" w:type="dxa"/>
            <w:left w:w="0" w:type="dxa"/>
            <w:bottom w:w="0" w:type="dxa"/>
            <w:right w:w="0" w:type="dxa"/>
          </w:tblCellMar>
        </w:tblPrEx>
        <w:trPr>
          <w:trHeight w:val="0" w:hRule="atLeast"/>
          <w:jc w:val="center"/>
        </w:trPr>
        <w:tc>
          <w:tcPr>
            <w:tcW w:w="1298" w:type="dxa"/>
            <w:vMerge w:val="restar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420" w:lineRule="atLeast"/>
              <w:ind w:left="0" w:right="0"/>
              <w:jc w:val="center"/>
              <w:rPr>
                <w:rFonts w:hint="eastAsia" w:ascii="宋体" w:hAnsi="宋体" w:eastAsia="宋体" w:cs="宋体"/>
                <w:sz w:val="24"/>
                <w:szCs w:val="24"/>
              </w:rPr>
            </w:pPr>
            <w:r>
              <w:rPr>
                <w:rFonts w:hint="eastAsia" w:ascii="宋体" w:hAnsi="宋体" w:eastAsia="宋体" w:cs="宋体"/>
                <w:color w:val="444444"/>
                <w:kern w:val="0"/>
                <w:sz w:val="24"/>
                <w:szCs w:val="24"/>
                <w:lang w:val="en-US" w:eastAsia="zh-CN" w:bidi="ar"/>
              </w:rPr>
              <w:t>商业信誉</w:t>
            </w:r>
          </w:p>
        </w:tc>
        <w:tc>
          <w:tcPr>
            <w:tcW w:w="214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420" w:lineRule="atLeast"/>
              <w:ind w:left="0" w:right="0"/>
              <w:jc w:val="center"/>
              <w:rPr>
                <w:rFonts w:hint="eastAsia" w:ascii="宋体" w:hAnsi="宋体" w:eastAsia="宋体" w:cs="宋体"/>
                <w:sz w:val="24"/>
                <w:szCs w:val="24"/>
              </w:rPr>
            </w:pPr>
            <w:r>
              <w:rPr>
                <w:rFonts w:hint="eastAsia" w:ascii="宋体" w:hAnsi="宋体" w:eastAsia="宋体" w:cs="宋体"/>
                <w:color w:val="444444"/>
                <w:kern w:val="0"/>
                <w:sz w:val="24"/>
                <w:szCs w:val="24"/>
                <w:lang w:val="en-US" w:eastAsia="zh-CN" w:bidi="ar"/>
              </w:rPr>
              <w:t>企业被执行人信息</w:t>
            </w:r>
          </w:p>
        </w:tc>
        <w:tc>
          <w:tcPr>
            <w:tcW w:w="1203"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420" w:lineRule="atLeast"/>
              <w:ind w:left="0" w:right="0"/>
              <w:jc w:val="center"/>
              <w:rPr>
                <w:rFonts w:hint="eastAsia" w:ascii="宋体" w:hAnsi="宋体" w:eastAsia="宋体" w:cs="宋体"/>
                <w:sz w:val="24"/>
                <w:szCs w:val="24"/>
              </w:rPr>
            </w:pPr>
            <w:r>
              <w:rPr>
                <w:rFonts w:hint="eastAsia" w:ascii="宋体" w:hAnsi="宋体" w:eastAsia="宋体" w:cs="宋体"/>
                <w:color w:val="444444"/>
                <w:kern w:val="0"/>
                <w:sz w:val="24"/>
                <w:szCs w:val="24"/>
                <w:lang w:val="en-US" w:eastAsia="zh-CN" w:bidi="ar"/>
              </w:rPr>
              <w:t>10%</w:t>
            </w:r>
          </w:p>
        </w:tc>
        <w:tc>
          <w:tcPr>
            <w:tcW w:w="396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420" w:lineRule="atLeast"/>
              <w:ind w:left="0" w:right="0"/>
              <w:jc w:val="center"/>
              <w:rPr>
                <w:rFonts w:hint="eastAsia" w:ascii="宋体" w:hAnsi="宋体" w:eastAsia="宋体" w:cs="宋体"/>
                <w:sz w:val="24"/>
                <w:szCs w:val="24"/>
              </w:rPr>
            </w:pPr>
            <w:r>
              <w:rPr>
                <w:rFonts w:hint="eastAsia" w:ascii="宋体" w:hAnsi="宋体" w:eastAsia="宋体" w:cs="宋体"/>
                <w:color w:val="444444"/>
                <w:kern w:val="0"/>
                <w:sz w:val="24"/>
                <w:szCs w:val="24"/>
                <w:lang w:val="en-US" w:eastAsia="zh-CN" w:bidi="ar"/>
              </w:rPr>
              <w:t>初始分100分，3年内有1次被执行人行为扣10分，扣完为止</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0" w:hRule="atLeast"/>
          <w:jc w:val="center"/>
        </w:trPr>
        <w:tc>
          <w:tcPr>
            <w:tcW w:w="1298" w:type="dxa"/>
            <w:vMerge w:val="continue"/>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jc w:val="center"/>
              <w:rPr>
                <w:rFonts w:hint="eastAsia" w:ascii="宋体" w:hAnsi="宋体" w:eastAsia="宋体" w:cs="宋体"/>
                <w:sz w:val="24"/>
                <w:szCs w:val="24"/>
              </w:rPr>
            </w:pPr>
          </w:p>
        </w:tc>
        <w:tc>
          <w:tcPr>
            <w:tcW w:w="214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420" w:lineRule="atLeast"/>
              <w:ind w:left="0" w:right="0"/>
              <w:jc w:val="center"/>
              <w:rPr>
                <w:rFonts w:hint="eastAsia" w:ascii="宋体" w:hAnsi="宋体" w:eastAsia="宋体" w:cs="宋体"/>
                <w:sz w:val="24"/>
                <w:szCs w:val="24"/>
              </w:rPr>
            </w:pPr>
            <w:r>
              <w:rPr>
                <w:rFonts w:hint="eastAsia" w:ascii="宋体" w:hAnsi="宋体" w:eastAsia="宋体" w:cs="宋体"/>
                <w:color w:val="444444"/>
                <w:kern w:val="0"/>
                <w:sz w:val="24"/>
                <w:szCs w:val="24"/>
                <w:lang w:val="en-US" w:eastAsia="zh-CN" w:bidi="ar"/>
              </w:rPr>
              <w:t>企业行政处罚</w:t>
            </w:r>
          </w:p>
        </w:tc>
        <w:tc>
          <w:tcPr>
            <w:tcW w:w="1203"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420" w:lineRule="atLeast"/>
              <w:ind w:left="0" w:right="0"/>
              <w:jc w:val="center"/>
              <w:rPr>
                <w:rFonts w:hint="eastAsia" w:ascii="宋体" w:hAnsi="宋体" w:eastAsia="宋体" w:cs="宋体"/>
                <w:sz w:val="24"/>
                <w:szCs w:val="24"/>
              </w:rPr>
            </w:pPr>
            <w:r>
              <w:rPr>
                <w:rFonts w:hint="eastAsia" w:ascii="宋体" w:hAnsi="宋体" w:eastAsia="宋体" w:cs="宋体"/>
                <w:color w:val="444444"/>
                <w:kern w:val="0"/>
                <w:sz w:val="24"/>
                <w:szCs w:val="24"/>
                <w:lang w:val="en-US" w:eastAsia="zh-CN" w:bidi="ar"/>
              </w:rPr>
              <w:t>10%</w:t>
            </w:r>
          </w:p>
        </w:tc>
        <w:tc>
          <w:tcPr>
            <w:tcW w:w="396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420" w:lineRule="atLeast"/>
              <w:ind w:left="0" w:right="0"/>
              <w:jc w:val="center"/>
              <w:rPr>
                <w:rFonts w:hint="eastAsia" w:ascii="宋体" w:hAnsi="宋体" w:eastAsia="宋体" w:cs="宋体"/>
                <w:sz w:val="24"/>
                <w:szCs w:val="24"/>
              </w:rPr>
            </w:pPr>
            <w:r>
              <w:rPr>
                <w:rFonts w:hint="eastAsia" w:ascii="宋体" w:hAnsi="宋体" w:eastAsia="宋体" w:cs="宋体"/>
                <w:color w:val="444444"/>
                <w:kern w:val="0"/>
                <w:sz w:val="24"/>
                <w:szCs w:val="24"/>
                <w:lang w:val="en-US" w:eastAsia="zh-CN" w:bidi="ar"/>
              </w:rPr>
              <w:t>初始分100分，3年内有1次行政处罚扣10分，扣完为止</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CellMar>
            <w:top w:w="0" w:type="dxa"/>
            <w:left w:w="0" w:type="dxa"/>
            <w:bottom w:w="0" w:type="dxa"/>
            <w:right w:w="0" w:type="dxa"/>
          </w:tblCellMar>
        </w:tblPrEx>
        <w:trPr>
          <w:trHeight w:val="0" w:hRule="atLeast"/>
          <w:jc w:val="center"/>
        </w:trPr>
        <w:tc>
          <w:tcPr>
            <w:tcW w:w="1298" w:type="dxa"/>
            <w:vMerge w:val="continue"/>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jc w:val="center"/>
              <w:rPr>
                <w:rFonts w:hint="eastAsia" w:ascii="宋体" w:hAnsi="宋体" w:eastAsia="宋体" w:cs="宋体"/>
                <w:sz w:val="24"/>
                <w:szCs w:val="24"/>
              </w:rPr>
            </w:pPr>
          </w:p>
        </w:tc>
        <w:tc>
          <w:tcPr>
            <w:tcW w:w="214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420" w:lineRule="atLeast"/>
              <w:ind w:left="0" w:right="0"/>
              <w:jc w:val="center"/>
              <w:rPr>
                <w:rFonts w:hint="eastAsia" w:ascii="宋体" w:hAnsi="宋体" w:eastAsia="宋体" w:cs="宋体"/>
                <w:sz w:val="24"/>
                <w:szCs w:val="24"/>
              </w:rPr>
            </w:pPr>
            <w:r>
              <w:rPr>
                <w:rFonts w:hint="eastAsia" w:ascii="宋体" w:hAnsi="宋体" w:eastAsia="宋体" w:cs="宋体"/>
                <w:color w:val="444444"/>
                <w:kern w:val="0"/>
                <w:sz w:val="24"/>
                <w:szCs w:val="24"/>
                <w:lang w:val="en-US" w:eastAsia="zh-CN" w:bidi="ar"/>
              </w:rPr>
              <w:t>企业环保处罚</w:t>
            </w:r>
          </w:p>
        </w:tc>
        <w:tc>
          <w:tcPr>
            <w:tcW w:w="1203"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420" w:lineRule="atLeast"/>
              <w:ind w:left="0" w:right="0"/>
              <w:jc w:val="center"/>
              <w:rPr>
                <w:rFonts w:hint="eastAsia" w:ascii="宋体" w:hAnsi="宋体" w:eastAsia="宋体" w:cs="宋体"/>
                <w:sz w:val="24"/>
                <w:szCs w:val="24"/>
              </w:rPr>
            </w:pPr>
            <w:r>
              <w:rPr>
                <w:rFonts w:hint="eastAsia" w:ascii="宋体" w:hAnsi="宋体" w:eastAsia="宋体" w:cs="宋体"/>
                <w:color w:val="444444"/>
                <w:kern w:val="0"/>
                <w:sz w:val="24"/>
                <w:szCs w:val="24"/>
                <w:lang w:val="en-US" w:eastAsia="zh-CN" w:bidi="ar"/>
              </w:rPr>
              <w:t>10%</w:t>
            </w:r>
          </w:p>
        </w:tc>
        <w:tc>
          <w:tcPr>
            <w:tcW w:w="396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420" w:lineRule="atLeast"/>
              <w:ind w:left="0" w:right="0"/>
              <w:jc w:val="center"/>
              <w:rPr>
                <w:rFonts w:hint="eastAsia" w:ascii="宋体" w:hAnsi="宋体" w:eastAsia="宋体" w:cs="宋体"/>
                <w:sz w:val="24"/>
                <w:szCs w:val="24"/>
              </w:rPr>
            </w:pPr>
            <w:r>
              <w:rPr>
                <w:rFonts w:hint="eastAsia" w:ascii="宋体" w:hAnsi="宋体" w:eastAsia="宋体" w:cs="宋体"/>
                <w:color w:val="444444"/>
                <w:kern w:val="0"/>
                <w:sz w:val="24"/>
                <w:szCs w:val="24"/>
                <w:lang w:val="en-US" w:eastAsia="zh-CN" w:bidi="ar"/>
              </w:rPr>
              <w:t>初始分100分，3年内有1次环保处罚扣10分，扣完为止</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CellMar>
            <w:top w:w="0" w:type="dxa"/>
            <w:left w:w="0" w:type="dxa"/>
            <w:bottom w:w="0" w:type="dxa"/>
            <w:right w:w="0" w:type="dxa"/>
          </w:tblCellMar>
        </w:tblPrEx>
        <w:trPr>
          <w:trHeight w:val="0" w:hRule="atLeast"/>
          <w:jc w:val="center"/>
        </w:trPr>
        <w:tc>
          <w:tcPr>
            <w:tcW w:w="1298" w:type="dxa"/>
            <w:vMerge w:val="continue"/>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jc w:val="center"/>
              <w:rPr>
                <w:rFonts w:hint="eastAsia" w:ascii="宋体" w:hAnsi="宋体" w:eastAsia="宋体" w:cs="宋体"/>
                <w:sz w:val="24"/>
                <w:szCs w:val="24"/>
              </w:rPr>
            </w:pPr>
          </w:p>
        </w:tc>
        <w:tc>
          <w:tcPr>
            <w:tcW w:w="214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420" w:lineRule="atLeast"/>
              <w:ind w:left="0" w:right="0"/>
              <w:jc w:val="center"/>
              <w:rPr>
                <w:rFonts w:hint="eastAsia" w:ascii="宋体" w:hAnsi="宋体" w:eastAsia="宋体" w:cs="宋体"/>
                <w:sz w:val="24"/>
                <w:szCs w:val="24"/>
              </w:rPr>
            </w:pPr>
            <w:r>
              <w:rPr>
                <w:rFonts w:hint="eastAsia" w:ascii="宋体" w:hAnsi="宋体" w:eastAsia="宋体" w:cs="宋体"/>
                <w:color w:val="444444"/>
                <w:kern w:val="0"/>
                <w:sz w:val="24"/>
                <w:szCs w:val="24"/>
                <w:lang w:val="en-US" w:eastAsia="zh-CN" w:bidi="ar"/>
              </w:rPr>
              <w:t>企业相关人员被执行人信息</w:t>
            </w:r>
          </w:p>
        </w:tc>
        <w:tc>
          <w:tcPr>
            <w:tcW w:w="1203"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420" w:lineRule="atLeast"/>
              <w:ind w:left="0" w:right="0"/>
              <w:jc w:val="center"/>
              <w:rPr>
                <w:rFonts w:hint="eastAsia" w:ascii="宋体" w:hAnsi="宋体" w:eastAsia="宋体" w:cs="宋体"/>
                <w:sz w:val="24"/>
                <w:szCs w:val="24"/>
              </w:rPr>
            </w:pPr>
            <w:r>
              <w:rPr>
                <w:rFonts w:hint="eastAsia" w:ascii="宋体" w:hAnsi="宋体" w:eastAsia="宋体" w:cs="宋体"/>
                <w:color w:val="444444"/>
                <w:kern w:val="0"/>
                <w:sz w:val="24"/>
                <w:szCs w:val="24"/>
                <w:lang w:val="en-US" w:eastAsia="zh-CN" w:bidi="ar"/>
              </w:rPr>
              <w:t>10%</w:t>
            </w:r>
          </w:p>
        </w:tc>
        <w:tc>
          <w:tcPr>
            <w:tcW w:w="396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420" w:lineRule="atLeast"/>
              <w:ind w:left="0" w:right="0"/>
              <w:jc w:val="center"/>
              <w:rPr>
                <w:rFonts w:hint="eastAsia" w:ascii="宋体" w:hAnsi="宋体" w:eastAsia="宋体" w:cs="宋体"/>
                <w:sz w:val="24"/>
                <w:szCs w:val="24"/>
              </w:rPr>
            </w:pPr>
            <w:r>
              <w:rPr>
                <w:rFonts w:hint="eastAsia" w:ascii="宋体" w:hAnsi="宋体" w:eastAsia="宋体" w:cs="宋体"/>
                <w:color w:val="444444"/>
                <w:kern w:val="0"/>
                <w:sz w:val="24"/>
                <w:szCs w:val="24"/>
                <w:lang w:val="en-US" w:eastAsia="zh-CN" w:bidi="ar"/>
              </w:rPr>
              <w:t>初始分100分，3年内有1次被执行人信息扣10分，扣完为止</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CellMar>
            <w:top w:w="0" w:type="dxa"/>
            <w:left w:w="0" w:type="dxa"/>
            <w:bottom w:w="0" w:type="dxa"/>
            <w:right w:w="0" w:type="dxa"/>
          </w:tblCellMar>
        </w:tblPrEx>
        <w:trPr>
          <w:trHeight w:val="0" w:hRule="atLeast"/>
          <w:jc w:val="center"/>
        </w:trPr>
        <w:tc>
          <w:tcPr>
            <w:tcW w:w="1298" w:type="dxa"/>
            <w:vMerge w:val="restar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420" w:lineRule="atLeast"/>
              <w:ind w:left="0" w:right="0"/>
              <w:jc w:val="center"/>
              <w:rPr>
                <w:rFonts w:hint="eastAsia" w:ascii="宋体" w:hAnsi="宋体" w:eastAsia="宋体" w:cs="宋体"/>
                <w:sz w:val="24"/>
                <w:szCs w:val="24"/>
              </w:rPr>
            </w:pPr>
            <w:r>
              <w:rPr>
                <w:rFonts w:hint="eastAsia" w:ascii="宋体" w:hAnsi="宋体" w:eastAsia="宋体" w:cs="宋体"/>
                <w:color w:val="444444"/>
                <w:kern w:val="0"/>
                <w:sz w:val="24"/>
                <w:szCs w:val="24"/>
                <w:lang w:val="en-US" w:eastAsia="zh-CN" w:bidi="ar"/>
              </w:rPr>
              <w:t>财务制度</w:t>
            </w:r>
          </w:p>
        </w:tc>
        <w:tc>
          <w:tcPr>
            <w:tcW w:w="214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420" w:lineRule="atLeast"/>
              <w:ind w:left="0" w:right="0"/>
              <w:jc w:val="center"/>
              <w:rPr>
                <w:rFonts w:hint="eastAsia" w:ascii="宋体" w:hAnsi="宋体" w:eastAsia="宋体" w:cs="宋体"/>
                <w:sz w:val="24"/>
                <w:szCs w:val="24"/>
              </w:rPr>
            </w:pPr>
            <w:r>
              <w:rPr>
                <w:rFonts w:hint="eastAsia" w:ascii="宋体" w:hAnsi="宋体" w:eastAsia="宋体" w:cs="宋体"/>
                <w:color w:val="444444"/>
                <w:kern w:val="0"/>
                <w:sz w:val="24"/>
                <w:szCs w:val="24"/>
                <w:lang w:val="en-US" w:eastAsia="zh-CN" w:bidi="ar"/>
              </w:rPr>
              <w:t>财务报表是否齐备</w:t>
            </w:r>
          </w:p>
        </w:tc>
        <w:tc>
          <w:tcPr>
            <w:tcW w:w="1203"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420" w:lineRule="atLeast"/>
              <w:ind w:left="0" w:right="0"/>
              <w:jc w:val="center"/>
              <w:rPr>
                <w:rFonts w:hint="eastAsia" w:ascii="宋体" w:hAnsi="宋体" w:eastAsia="宋体" w:cs="宋体"/>
                <w:sz w:val="24"/>
                <w:szCs w:val="24"/>
              </w:rPr>
            </w:pPr>
            <w:r>
              <w:rPr>
                <w:rFonts w:hint="eastAsia" w:ascii="宋体" w:hAnsi="宋体" w:eastAsia="宋体" w:cs="宋体"/>
                <w:color w:val="444444"/>
                <w:kern w:val="0"/>
                <w:sz w:val="24"/>
                <w:szCs w:val="24"/>
                <w:lang w:val="en-US" w:eastAsia="zh-CN" w:bidi="ar"/>
              </w:rPr>
              <w:t>10%</w:t>
            </w:r>
          </w:p>
        </w:tc>
        <w:tc>
          <w:tcPr>
            <w:tcW w:w="396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420" w:lineRule="atLeast"/>
              <w:ind w:left="0" w:right="0"/>
              <w:jc w:val="center"/>
              <w:rPr>
                <w:rFonts w:hint="eastAsia" w:ascii="宋体" w:hAnsi="宋体" w:eastAsia="宋体" w:cs="宋体"/>
                <w:sz w:val="24"/>
                <w:szCs w:val="24"/>
              </w:rPr>
            </w:pPr>
            <w:r>
              <w:rPr>
                <w:rFonts w:hint="eastAsia" w:ascii="宋体" w:hAnsi="宋体" w:eastAsia="宋体" w:cs="宋体"/>
                <w:color w:val="444444"/>
                <w:kern w:val="0"/>
                <w:sz w:val="24"/>
                <w:szCs w:val="24"/>
                <w:lang w:val="en-US" w:eastAsia="zh-CN" w:bidi="ar"/>
              </w:rPr>
              <w:t>上年度财务报表经第三方审计机构审计且齐备100分，自己出具且齐备50分，其他情况0分</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CellMar>
            <w:top w:w="0" w:type="dxa"/>
            <w:left w:w="0" w:type="dxa"/>
            <w:bottom w:w="0" w:type="dxa"/>
            <w:right w:w="0" w:type="dxa"/>
          </w:tblCellMar>
        </w:tblPrEx>
        <w:trPr>
          <w:trHeight w:val="0" w:hRule="atLeast"/>
          <w:jc w:val="center"/>
        </w:trPr>
        <w:tc>
          <w:tcPr>
            <w:tcW w:w="1298" w:type="dxa"/>
            <w:vMerge w:val="continue"/>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jc w:val="center"/>
              <w:rPr>
                <w:rFonts w:hint="eastAsia" w:ascii="宋体" w:hAnsi="宋体" w:eastAsia="宋体" w:cs="宋体"/>
                <w:sz w:val="24"/>
                <w:szCs w:val="24"/>
              </w:rPr>
            </w:pPr>
          </w:p>
        </w:tc>
        <w:tc>
          <w:tcPr>
            <w:tcW w:w="214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420" w:lineRule="atLeast"/>
              <w:ind w:left="0" w:right="0"/>
              <w:jc w:val="center"/>
              <w:rPr>
                <w:rFonts w:hint="eastAsia" w:ascii="宋体" w:hAnsi="宋体" w:eastAsia="宋体" w:cs="宋体"/>
                <w:sz w:val="24"/>
                <w:szCs w:val="24"/>
              </w:rPr>
            </w:pPr>
            <w:r>
              <w:rPr>
                <w:rFonts w:hint="eastAsia" w:ascii="宋体" w:hAnsi="宋体" w:eastAsia="宋体" w:cs="宋体"/>
                <w:color w:val="444444"/>
                <w:kern w:val="0"/>
                <w:sz w:val="24"/>
                <w:szCs w:val="24"/>
                <w:lang w:val="en-US" w:eastAsia="zh-CN" w:bidi="ar"/>
              </w:rPr>
              <w:t>财务规章制度数量</w:t>
            </w:r>
          </w:p>
        </w:tc>
        <w:tc>
          <w:tcPr>
            <w:tcW w:w="1203"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420" w:lineRule="atLeast"/>
              <w:ind w:left="0" w:right="0"/>
              <w:jc w:val="center"/>
              <w:rPr>
                <w:rFonts w:hint="eastAsia" w:ascii="宋体" w:hAnsi="宋体" w:eastAsia="宋体" w:cs="宋体"/>
                <w:sz w:val="24"/>
                <w:szCs w:val="24"/>
              </w:rPr>
            </w:pPr>
            <w:r>
              <w:rPr>
                <w:rFonts w:hint="eastAsia" w:ascii="宋体" w:hAnsi="宋体" w:eastAsia="宋体" w:cs="宋体"/>
                <w:color w:val="444444"/>
                <w:kern w:val="0"/>
                <w:sz w:val="24"/>
                <w:szCs w:val="24"/>
                <w:lang w:val="en-US" w:eastAsia="zh-CN" w:bidi="ar"/>
              </w:rPr>
              <w:t>10%</w:t>
            </w:r>
          </w:p>
        </w:tc>
        <w:tc>
          <w:tcPr>
            <w:tcW w:w="396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420" w:lineRule="atLeast"/>
              <w:ind w:left="0" w:right="0"/>
              <w:jc w:val="center"/>
              <w:rPr>
                <w:rFonts w:hint="eastAsia" w:ascii="宋体" w:hAnsi="宋体" w:eastAsia="宋体" w:cs="宋体"/>
                <w:sz w:val="24"/>
                <w:szCs w:val="24"/>
              </w:rPr>
            </w:pPr>
            <w:r>
              <w:rPr>
                <w:rFonts w:hint="eastAsia" w:ascii="宋体" w:hAnsi="宋体" w:eastAsia="宋体" w:cs="宋体"/>
                <w:color w:val="444444"/>
                <w:kern w:val="0"/>
                <w:sz w:val="24"/>
                <w:szCs w:val="24"/>
                <w:lang w:val="en-US" w:eastAsia="zh-CN" w:bidi="ar"/>
              </w:rPr>
              <w:t>财务规章制度数量大于等于10打100分，小于10打50分，无打0分</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CellMar>
            <w:top w:w="0" w:type="dxa"/>
            <w:left w:w="0" w:type="dxa"/>
            <w:bottom w:w="0" w:type="dxa"/>
            <w:right w:w="0" w:type="dxa"/>
          </w:tblCellMar>
        </w:tblPrEx>
        <w:trPr>
          <w:trHeight w:val="0" w:hRule="atLeast"/>
          <w:jc w:val="center"/>
        </w:trPr>
        <w:tc>
          <w:tcPr>
            <w:tcW w:w="1298"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420" w:lineRule="atLeast"/>
              <w:ind w:left="0" w:right="0"/>
              <w:jc w:val="center"/>
              <w:rPr>
                <w:rFonts w:hint="eastAsia" w:ascii="宋体" w:hAnsi="宋体" w:eastAsia="宋体" w:cs="宋体"/>
                <w:sz w:val="24"/>
                <w:szCs w:val="24"/>
              </w:rPr>
            </w:pPr>
            <w:r>
              <w:rPr>
                <w:rFonts w:hint="eastAsia" w:ascii="宋体" w:hAnsi="宋体" w:eastAsia="宋体" w:cs="宋体"/>
                <w:color w:val="444444"/>
                <w:kern w:val="0"/>
                <w:sz w:val="24"/>
                <w:szCs w:val="24"/>
                <w:lang w:val="en-US" w:eastAsia="zh-CN" w:bidi="ar"/>
              </w:rPr>
              <w:t>企业资本</w:t>
            </w:r>
          </w:p>
        </w:tc>
        <w:tc>
          <w:tcPr>
            <w:tcW w:w="214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420" w:lineRule="atLeast"/>
              <w:ind w:left="0" w:right="0"/>
              <w:jc w:val="center"/>
              <w:rPr>
                <w:rFonts w:hint="eastAsia" w:ascii="宋体" w:hAnsi="宋体" w:eastAsia="宋体" w:cs="宋体"/>
                <w:sz w:val="24"/>
                <w:szCs w:val="24"/>
              </w:rPr>
            </w:pPr>
            <w:r>
              <w:rPr>
                <w:rFonts w:hint="eastAsia" w:ascii="宋体" w:hAnsi="宋体" w:eastAsia="宋体" w:cs="宋体"/>
                <w:color w:val="444444"/>
                <w:kern w:val="0"/>
                <w:sz w:val="24"/>
                <w:szCs w:val="24"/>
                <w:lang w:val="en-US" w:eastAsia="zh-CN" w:bidi="ar"/>
              </w:rPr>
              <w:t>实收资本占注册资本比例</w:t>
            </w:r>
          </w:p>
        </w:tc>
        <w:tc>
          <w:tcPr>
            <w:tcW w:w="1203"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420" w:lineRule="atLeast"/>
              <w:ind w:left="0" w:right="0"/>
              <w:jc w:val="center"/>
              <w:rPr>
                <w:rFonts w:hint="eastAsia" w:ascii="宋体" w:hAnsi="宋体" w:eastAsia="宋体" w:cs="宋体"/>
                <w:sz w:val="24"/>
                <w:szCs w:val="24"/>
              </w:rPr>
            </w:pPr>
            <w:r>
              <w:rPr>
                <w:rFonts w:hint="eastAsia" w:ascii="宋体" w:hAnsi="宋体" w:eastAsia="宋体" w:cs="宋体"/>
                <w:color w:val="444444"/>
                <w:kern w:val="0"/>
                <w:sz w:val="24"/>
                <w:szCs w:val="24"/>
                <w:lang w:val="en-US" w:eastAsia="zh-CN" w:bidi="ar"/>
              </w:rPr>
              <w:t>10%</w:t>
            </w:r>
          </w:p>
        </w:tc>
        <w:tc>
          <w:tcPr>
            <w:tcW w:w="396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420" w:lineRule="atLeast"/>
              <w:ind w:left="0" w:right="0"/>
              <w:jc w:val="center"/>
              <w:rPr>
                <w:rFonts w:hint="eastAsia" w:ascii="宋体" w:hAnsi="宋体" w:eastAsia="宋体" w:cs="宋体"/>
                <w:sz w:val="24"/>
                <w:szCs w:val="24"/>
              </w:rPr>
            </w:pPr>
            <w:r>
              <w:rPr>
                <w:rFonts w:hint="eastAsia" w:ascii="宋体" w:hAnsi="宋体" w:eastAsia="宋体" w:cs="宋体"/>
                <w:color w:val="444444"/>
                <w:kern w:val="0"/>
                <w:sz w:val="24"/>
                <w:szCs w:val="24"/>
                <w:lang w:val="en-US" w:eastAsia="zh-CN" w:bidi="ar"/>
              </w:rPr>
              <w:t>100%实缴100分，部分实缴50分，未实缴0分</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0" w:hRule="atLeast"/>
          <w:jc w:val="center"/>
        </w:trPr>
        <w:tc>
          <w:tcPr>
            <w:tcW w:w="1298" w:type="dxa"/>
            <w:vMerge w:val="restar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420" w:lineRule="atLeast"/>
              <w:ind w:left="0" w:right="0"/>
              <w:jc w:val="center"/>
              <w:rPr>
                <w:rFonts w:hint="eastAsia" w:ascii="宋体" w:hAnsi="宋体" w:eastAsia="宋体" w:cs="宋体"/>
                <w:sz w:val="24"/>
                <w:szCs w:val="24"/>
              </w:rPr>
            </w:pPr>
            <w:r>
              <w:rPr>
                <w:rFonts w:hint="eastAsia" w:ascii="宋体" w:hAnsi="宋体" w:eastAsia="宋体" w:cs="宋体"/>
                <w:color w:val="444444"/>
                <w:kern w:val="0"/>
                <w:sz w:val="24"/>
                <w:szCs w:val="24"/>
                <w:lang w:val="en-US" w:eastAsia="zh-CN" w:bidi="ar"/>
              </w:rPr>
              <w:t>企业技术能力</w:t>
            </w:r>
          </w:p>
        </w:tc>
        <w:tc>
          <w:tcPr>
            <w:tcW w:w="214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420" w:lineRule="atLeast"/>
              <w:ind w:left="0" w:right="0"/>
              <w:jc w:val="center"/>
              <w:rPr>
                <w:rFonts w:hint="eastAsia" w:ascii="宋体" w:hAnsi="宋体" w:eastAsia="宋体" w:cs="宋体"/>
                <w:sz w:val="24"/>
                <w:szCs w:val="24"/>
              </w:rPr>
            </w:pPr>
            <w:r>
              <w:rPr>
                <w:rFonts w:hint="eastAsia" w:ascii="宋体" w:hAnsi="宋体" w:eastAsia="宋体" w:cs="宋体"/>
                <w:color w:val="444444"/>
                <w:kern w:val="0"/>
                <w:sz w:val="24"/>
                <w:szCs w:val="24"/>
                <w:lang w:val="en-US" w:eastAsia="zh-CN" w:bidi="ar"/>
              </w:rPr>
              <w:t>固定资产</w:t>
            </w:r>
          </w:p>
        </w:tc>
        <w:tc>
          <w:tcPr>
            <w:tcW w:w="1203"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420" w:lineRule="atLeast"/>
              <w:ind w:left="0" w:right="0"/>
              <w:jc w:val="center"/>
              <w:rPr>
                <w:rFonts w:hint="eastAsia" w:ascii="宋体" w:hAnsi="宋体" w:eastAsia="宋体" w:cs="宋体"/>
                <w:sz w:val="24"/>
                <w:szCs w:val="24"/>
              </w:rPr>
            </w:pPr>
            <w:r>
              <w:rPr>
                <w:rFonts w:hint="eastAsia" w:ascii="宋体" w:hAnsi="宋体" w:eastAsia="宋体" w:cs="宋体"/>
                <w:color w:val="444444"/>
                <w:kern w:val="0"/>
                <w:sz w:val="24"/>
                <w:szCs w:val="24"/>
                <w:lang w:val="en-US" w:eastAsia="zh-CN" w:bidi="ar"/>
              </w:rPr>
              <w:t>5%</w:t>
            </w:r>
          </w:p>
        </w:tc>
        <w:tc>
          <w:tcPr>
            <w:tcW w:w="396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420" w:lineRule="atLeast"/>
              <w:ind w:left="0" w:right="0"/>
              <w:jc w:val="center"/>
              <w:rPr>
                <w:rFonts w:hint="eastAsia" w:ascii="宋体" w:hAnsi="宋体" w:eastAsia="宋体" w:cs="宋体"/>
                <w:sz w:val="24"/>
                <w:szCs w:val="24"/>
              </w:rPr>
            </w:pPr>
            <w:r>
              <w:rPr>
                <w:rFonts w:hint="eastAsia" w:ascii="宋体" w:hAnsi="宋体" w:eastAsia="宋体" w:cs="宋体"/>
                <w:color w:val="444444"/>
                <w:kern w:val="0"/>
                <w:sz w:val="24"/>
                <w:szCs w:val="24"/>
                <w:lang w:val="en-US" w:eastAsia="zh-CN" w:bidi="ar"/>
              </w:rPr>
              <w:t>填报100分，未填报0分</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CellMar>
            <w:top w:w="0" w:type="dxa"/>
            <w:left w:w="0" w:type="dxa"/>
            <w:bottom w:w="0" w:type="dxa"/>
            <w:right w:w="0" w:type="dxa"/>
          </w:tblCellMar>
        </w:tblPrEx>
        <w:trPr>
          <w:trHeight w:val="0" w:hRule="atLeast"/>
          <w:jc w:val="center"/>
        </w:trPr>
        <w:tc>
          <w:tcPr>
            <w:tcW w:w="1298" w:type="dxa"/>
            <w:vMerge w:val="continue"/>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jc w:val="center"/>
              <w:rPr>
                <w:rFonts w:hint="eastAsia" w:ascii="宋体" w:hAnsi="宋体" w:eastAsia="宋体" w:cs="宋体"/>
                <w:sz w:val="24"/>
                <w:szCs w:val="24"/>
              </w:rPr>
            </w:pPr>
          </w:p>
        </w:tc>
        <w:tc>
          <w:tcPr>
            <w:tcW w:w="214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420" w:lineRule="atLeast"/>
              <w:ind w:left="0" w:right="0"/>
              <w:jc w:val="center"/>
              <w:rPr>
                <w:rFonts w:hint="eastAsia" w:ascii="宋体" w:hAnsi="宋体" w:eastAsia="宋体" w:cs="宋体"/>
                <w:sz w:val="24"/>
                <w:szCs w:val="24"/>
              </w:rPr>
            </w:pPr>
            <w:r>
              <w:rPr>
                <w:rFonts w:hint="eastAsia" w:ascii="宋体" w:hAnsi="宋体" w:eastAsia="宋体" w:cs="宋体"/>
                <w:color w:val="444444"/>
                <w:kern w:val="0"/>
                <w:sz w:val="24"/>
                <w:szCs w:val="24"/>
                <w:lang w:val="en-US" w:eastAsia="zh-CN" w:bidi="ar"/>
              </w:rPr>
              <w:t>专业技术人员占比及公司总人数填报</w:t>
            </w:r>
          </w:p>
        </w:tc>
        <w:tc>
          <w:tcPr>
            <w:tcW w:w="1203"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420" w:lineRule="atLeast"/>
              <w:ind w:left="0" w:right="0"/>
              <w:jc w:val="center"/>
              <w:rPr>
                <w:rFonts w:hint="eastAsia" w:ascii="宋体" w:hAnsi="宋体" w:eastAsia="宋体" w:cs="宋体"/>
                <w:sz w:val="24"/>
                <w:szCs w:val="24"/>
              </w:rPr>
            </w:pPr>
            <w:r>
              <w:rPr>
                <w:rFonts w:hint="eastAsia" w:ascii="宋体" w:hAnsi="宋体" w:eastAsia="宋体" w:cs="宋体"/>
                <w:color w:val="444444"/>
                <w:kern w:val="0"/>
                <w:sz w:val="24"/>
                <w:szCs w:val="24"/>
                <w:lang w:val="en-US" w:eastAsia="zh-CN" w:bidi="ar"/>
              </w:rPr>
              <w:t>5%</w:t>
            </w:r>
          </w:p>
        </w:tc>
        <w:tc>
          <w:tcPr>
            <w:tcW w:w="396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420" w:lineRule="atLeast"/>
              <w:ind w:left="0" w:right="0"/>
              <w:jc w:val="center"/>
              <w:rPr>
                <w:rFonts w:hint="eastAsia" w:ascii="宋体" w:hAnsi="宋体" w:eastAsia="宋体" w:cs="宋体"/>
                <w:sz w:val="24"/>
                <w:szCs w:val="24"/>
              </w:rPr>
            </w:pPr>
            <w:r>
              <w:rPr>
                <w:rFonts w:hint="eastAsia" w:ascii="宋体" w:hAnsi="宋体" w:eastAsia="宋体" w:cs="宋体"/>
                <w:color w:val="444444"/>
                <w:kern w:val="0"/>
                <w:sz w:val="24"/>
                <w:szCs w:val="24"/>
                <w:lang w:val="en-US" w:eastAsia="zh-CN" w:bidi="ar"/>
              </w:rPr>
              <w:t>填报100分，未填报0分</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CellMar>
            <w:top w:w="0" w:type="dxa"/>
            <w:left w:w="0" w:type="dxa"/>
            <w:bottom w:w="0" w:type="dxa"/>
            <w:right w:w="0" w:type="dxa"/>
          </w:tblCellMar>
        </w:tblPrEx>
        <w:trPr>
          <w:trHeight w:val="0" w:hRule="atLeast"/>
          <w:jc w:val="center"/>
        </w:trPr>
        <w:tc>
          <w:tcPr>
            <w:tcW w:w="1298" w:type="dxa"/>
            <w:vMerge w:val="restar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420" w:lineRule="atLeast"/>
              <w:ind w:left="0" w:right="0"/>
              <w:jc w:val="center"/>
              <w:rPr>
                <w:rFonts w:hint="eastAsia" w:ascii="宋体" w:hAnsi="宋体" w:eastAsia="宋体" w:cs="宋体"/>
                <w:sz w:val="24"/>
                <w:szCs w:val="24"/>
              </w:rPr>
            </w:pPr>
            <w:r>
              <w:rPr>
                <w:rFonts w:hint="eastAsia" w:ascii="宋体" w:hAnsi="宋体" w:eastAsia="宋体" w:cs="宋体"/>
                <w:color w:val="444444"/>
                <w:kern w:val="0"/>
                <w:sz w:val="24"/>
                <w:szCs w:val="24"/>
                <w:lang w:val="en-US" w:eastAsia="zh-CN" w:bidi="ar"/>
              </w:rPr>
              <w:t>纳税及社保</w:t>
            </w:r>
          </w:p>
        </w:tc>
        <w:tc>
          <w:tcPr>
            <w:tcW w:w="214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420" w:lineRule="atLeast"/>
              <w:ind w:left="0" w:right="0"/>
              <w:jc w:val="center"/>
              <w:rPr>
                <w:rFonts w:hint="eastAsia" w:ascii="宋体" w:hAnsi="宋体" w:eastAsia="宋体" w:cs="宋体"/>
                <w:sz w:val="24"/>
                <w:szCs w:val="24"/>
              </w:rPr>
            </w:pPr>
            <w:r>
              <w:rPr>
                <w:rFonts w:hint="eastAsia" w:ascii="宋体" w:hAnsi="宋体" w:eastAsia="宋体" w:cs="宋体"/>
                <w:color w:val="444444"/>
                <w:kern w:val="0"/>
                <w:sz w:val="24"/>
                <w:szCs w:val="24"/>
                <w:lang w:val="en-US" w:eastAsia="zh-CN" w:bidi="ar"/>
              </w:rPr>
              <w:t>纳税评级</w:t>
            </w:r>
          </w:p>
        </w:tc>
        <w:tc>
          <w:tcPr>
            <w:tcW w:w="1203"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420" w:lineRule="atLeast"/>
              <w:ind w:left="0" w:right="0"/>
              <w:jc w:val="center"/>
              <w:rPr>
                <w:rFonts w:hint="eastAsia" w:ascii="宋体" w:hAnsi="宋体" w:eastAsia="宋体" w:cs="宋体"/>
                <w:sz w:val="24"/>
                <w:szCs w:val="24"/>
              </w:rPr>
            </w:pPr>
            <w:r>
              <w:rPr>
                <w:rFonts w:hint="eastAsia" w:ascii="宋体" w:hAnsi="宋体" w:eastAsia="宋体" w:cs="宋体"/>
                <w:color w:val="444444"/>
                <w:kern w:val="0"/>
                <w:sz w:val="24"/>
                <w:szCs w:val="24"/>
                <w:lang w:val="en-US" w:eastAsia="zh-CN" w:bidi="ar"/>
              </w:rPr>
              <w:t>5%</w:t>
            </w:r>
          </w:p>
        </w:tc>
        <w:tc>
          <w:tcPr>
            <w:tcW w:w="396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420" w:lineRule="atLeast"/>
              <w:ind w:left="0" w:right="0"/>
              <w:jc w:val="center"/>
              <w:rPr>
                <w:rFonts w:hint="eastAsia" w:ascii="宋体" w:hAnsi="宋体" w:eastAsia="宋体" w:cs="宋体"/>
                <w:sz w:val="24"/>
                <w:szCs w:val="24"/>
              </w:rPr>
            </w:pPr>
            <w:r>
              <w:rPr>
                <w:rFonts w:hint="eastAsia" w:ascii="宋体" w:hAnsi="宋体" w:eastAsia="宋体" w:cs="宋体"/>
                <w:color w:val="444444"/>
                <w:kern w:val="0"/>
                <w:sz w:val="24"/>
                <w:szCs w:val="24"/>
                <w:lang w:val="en-US" w:eastAsia="zh-CN" w:bidi="ar"/>
              </w:rPr>
              <w:t>纳税信用等级A级100分，非A级80分，无评级0分</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0" w:hRule="atLeast"/>
          <w:jc w:val="center"/>
        </w:trPr>
        <w:tc>
          <w:tcPr>
            <w:tcW w:w="1298" w:type="dxa"/>
            <w:vMerge w:val="continue"/>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jc w:val="center"/>
              <w:rPr>
                <w:rFonts w:hint="eastAsia" w:ascii="宋体" w:hAnsi="宋体" w:eastAsia="宋体" w:cs="宋体"/>
                <w:sz w:val="24"/>
                <w:szCs w:val="24"/>
              </w:rPr>
            </w:pPr>
          </w:p>
        </w:tc>
        <w:tc>
          <w:tcPr>
            <w:tcW w:w="214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420" w:lineRule="atLeast"/>
              <w:ind w:left="0" w:right="0"/>
              <w:jc w:val="center"/>
              <w:rPr>
                <w:rFonts w:hint="eastAsia" w:ascii="宋体" w:hAnsi="宋体" w:eastAsia="宋体" w:cs="宋体"/>
                <w:sz w:val="24"/>
                <w:szCs w:val="24"/>
              </w:rPr>
            </w:pPr>
            <w:r>
              <w:rPr>
                <w:rFonts w:hint="eastAsia" w:ascii="宋体" w:hAnsi="宋体" w:eastAsia="宋体" w:cs="宋体"/>
                <w:color w:val="444444"/>
                <w:kern w:val="0"/>
                <w:sz w:val="24"/>
                <w:szCs w:val="24"/>
                <w:lang w:val="en-US" w:eastAsia="zh-CN" w:bidi="ar"/>
              </w:rPr>
              <w:t>缴纳社保占比</w:t>
            </w:r>
          </w:p>
        </w:tc>
        <w:tc>
          <w:tcPr>
            <w:tcW w:w="1203"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420" w:lineRule="atLeast"/>
              <w:ind w:left="0" w:right="0"/>
              <w:jc w:val="center"/>
              <w:rPr>
                <w:rFonts w:hint="eastAsia" w:ascii="宋体" w:hAnsi="宋体" w:eastAsia="宋体" w:cs="宋体"/>
                <w:sz w:val="24"/>
                <w:szCs w:val="24"/>
              </w:rPr>
            </w:pPr>
            <w:r>
              <w:rPr>
                <w:rFonts w:hint="eastAsia" w:ascii="宋体" w:hAnsi="宋体" w:eastAsia="宋体" w:cs="宋体"/>
                <w:color w:val="444444"/>
                <w:kern w:val="0"/>
                <w:sz w:val="24"/>
                <w:szCs w:val="24"/>
                <w:lang w:val="en-US" w:eastAsia="zh-CN" w:bidi="ar"/>
              </w:rPr>
              <w:t>5%</w:t>
            </w:r>
          </w:p>
        </w:tc>
        <w:tc>
          <w:tcPr>
            <w:tcW w:w="396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120" w:afterAutospacing="0" w:line="420" w:lineRule="atLeast"/>
              <w:ind w:left="0" w:right="0"/>
              <w:jc w:val="center"/>
              <w:rPr>
                <w:rFonts w:hint="eastAsia" w:ascii="宋体" w:hAnsi="宋体" w:eastAsia="宋体" w:cs="宋体"/>
                <w:sz w:val="24"/>
                <w:szCs w:val="24"/>
              </w:rPr>
            </w:pPr>
            <w:r>
              <w:rPr>
                <w:rFonts w:hint="eastAsia" w:ascii="宋体" w:hAnsi="宋体" w:eastAsia="宋体" w:cs="宋体"/>
                <w:color w:val="444444"/>
                <w:kern w:val="0"/>
                <w:sz w:val="24"/>
                <w:szCs w:val="24"/>
                <w:lang w:val="en-US" w:eastAsia="zh-CN" w:bidi="ar"/>
              </w:rPr>
              <w:t>100%缴纳100分，未100%缴纳0分</w:t>
            </w:r>
          </w:p>
        </w:tc>
      </w:tr>
    </w:tbl>
    <w:p>
      <w:pP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br w:type="page"/>
      </w:r>
    </w:p>
    <w:p>
      <w:pPr>
        <w:numPr>
          <w:ilvl w:val="0"/>
          <w:numId w:val="0"/>
        </w:numPr>
        <w:ind w:leftChars="0"/>
        <w:rPr>
          <w:rFonts w:ascii="微软雅黑" w:hAnsi="微软雅黑" w:eastAsia="微软雅黑" w:cs="微软雅黑"/>
        </w:rPr>
      </w:pPr>
      <w:r>
        <w:rPr>
          <w:rFonts w:hint="eastAsia" w:ascii="宋体" w:hAnsi="宋体" w:eastAsia="宋体" w:cs="宋体"/>
          <w:sz w:val="28"/>
          <w:szCs w:val="28"/>
          <w:lang w:val="en-US" w:eastAsia="zh-CN"/>
        </w:rPr>
        <w:t>2.所有信息填写完毕后，进入“提交审核”页面。如下图所示：</w:t>
      </w:r>
    </w:p>
    <w:p>
      <w:pPr>
        <w:rPr>
          <w:rFonts w:ascii="微软雅黑" w:hAnsi="微软雅黑" w:eastAsia="微软雅黑" w:cs="微软雅黑"/>
        </w:rPr>
      </w:pPr>
      <w:r>
        <w:drawing>
          <wp:inline distT="0" distB="0" distL="114300" distR="114300">
            <wp:extent cx="5269230" cy="2374900"/>
            <wp:effectExtent l="0" t="0" r="3810" b="2540"/>
            <wp:docPr id="59"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32"/>
                    <pic:cNvPicPr>
                      <a:picLocks noChangeAspect="1"/>
                    </pic:cNvPicPr>
                  </pic:nvPicPr>
                  <pic:blipFill>
                    <a:blip r:embed="rId9"/>
                    <a:stretch>
                      <a:fillRect/>
                    </a:stretch>
                  </pic:blipFill>
                  <pic:spPr>
                    <a:xfrm>
                      <a:off x="0" y="0"/>
                      <a:ext cx="5269230" cy="2374900"/>
                    </a:xfrm>
                    <a:prstGeom prst="rect">
                      <a:avLst/>
                    </a:prstGeom>
                    <a:noFill/>
                    <a:ln>
                      <a:noFill/>
                    </a:ln>
                  </pic:spPr>
                </pic:pic>
              </a:graphicData>
            </a:graphic>
          </wp:inline>
        </w:drawing>
      </w:r>
    </w:p>
    <w:p>
      <w:pPr>
        <w:rPr>
          <w:rFonts w:ascii="微软雅黑" w:hAnsi="微软雅黑" w:eastAsia="微软雅黑" w:cs="微软雅黑"/>
          <w:b/>
          <w:color w:val="FF0000"/>
        </w:rPr>
      </w:pPr>
      <w:r>
        <w:rPr>
          <w:rFonts w:hint="eastAsia" w:ascii="微软雅黑" w:hAnsi="微软雅黑" w:eastAsia="微软雅黑" w:cs="微软雅黑"/>
          <w:b/>
          <w:color w:val="FF0000"/>
        </w:rPr>
        <w:t>注意：供应商提交信息后，管理员审核时间</w:t>
      </w:r>
      <w:r>
        <w:rPr>
          <w:rFonts w:hint="eastAsia" w:ascii="微软雅黑" w:hAnsi="微软雅黑" w:eastAsia="微软雅黑" w:cs="微软雅黑"/>
          <w:b/>
          <w:color w:val="FF0000"/>
          <w:lang w:val="en-US" w:eastAsia="zh-CN"/>
        </w:rPr>
        <w:t>一般</w:t>
      </w:r>
      <w:r>
        <w:rPr>
          <w:rFonts w:hint="eastAsia" w:ascii="微软雅黑" w:hAnsi="微软雅黑" w:eastAsia="微软雅黑" w:cs="微软雅黑"/>
          <w:b/>
          <w:color w:val="FF0000"/>
        </w:rPr>
        <w:t>为一到</w:t>
      </w:r>
      <w:r>
        <w:rPr>
          <w:rFonts w:hint="eastAsia" w:ascii="微软雅黑" w:hAnsi="微软雅黑" w:eastAsia="微软雅黑" w:cs="微软雅黑"/>
          <w:b/>
          <w:color w:val="FF0000"/>
          <w:lang w:val="en-US" w:eastAsia="zh-CN"/>
        </w:rPr>
        <w:t>三</w:t>
      </w:r>
      <w:r>
        <w:rPr>
          <w:rFonts w:hint="eastAsia" w:ascii="微软雅黑" w:hAnsi="微软雅黑" w:eastAsia="微软雅黑" w:cs="微软雅黑"/>
          <w:b/>
          <w:color w:val="FF0000"/>
        </w:rPr>
        <w:t>个工作</w:t>
      </w:r>
      <w:r>
        <w:rPr>
          <w:rFonts w:hint="eastAsia" w:ascii="微软雅黑" w:hAnsi="微软雅黑" w:eastAsia="微软雅黑" w:cs="微软雅黑"/>
          <w:b/>
          <w:color w:val="FF0000"/>
          <w:lang w:val="en-US" w:eastAsia="zh-CN"/>
        </w:rPr>
        <w:t>日</w:t>
      </w:r>
      <w:r>
        <w:rPr>
          <w:rFonts w:hint="eastAsia" w:ascii="微软雅黑" w:hAnsi="微软雅黑" w:eastAsia="微软雅黑" w:cs="微软雅黑"/>
          <w:b/>
          <w:color w:val="FF0000"/>
        </w:rPr>
        <w:t>，请耐心等待。</w:t>
      </w:r>
    </w:p>
    <w:p>
      <w:pPr>
        <w:rPr>
          <w:rFonts w:ascii="微软雅黑" w:hAnsi="微软雅黑" w:eastAsia="微软雅黑" w:cs="微软雅黑"/>
        </w:rPr>
      </w:pPr>
      <w:r>
        <w:rPr>
          <w:rFonts w:hint="eastAsia" w:ascii="宋体" w:hAnsi="宋体" w:eastAsia="宋体" w:cs="宋体"/>
          <w:sz w:val="28"/>
          <w:szCs w:val="28"/>
          <w:lang w:val="en-US" w:eastAsia="zh-CN"/>
        </w:rPr>
        <w:t>审核完成后，如图所示：</w:t>
      </w:r>
    </w:p>
    <w:p>
      <w:pPr>
        <w:rPr>
          <w:rFonts w:hint="eastAsia" w:ascii="微软雅黑" w:hAnsi="微软雅黑" w:eastAsia="微软雅黑" w:cs="微软雅黑"/>
          <w:lang w:eastAsia="zh-CN"/>
        </w:rPr>
      </w:pPr>
      <w:r>
        <w:rPr>
          <w:rFonts w:hint="eastAsia" w:ascii="微软雅黑" w:hAnsi="微软雅黑" w:eastAsia="微软雅黑" w:cs="微软雅黑"/>
          <w:lang w:eastAsia="zh-CN"/>
        </w:rPr>
        <w:drawing>
          <wp:inline distT="0" distB="0" distL="114300" distR="114300">
            <wp:extent cx="5270500" cy="2755265"/>
            <wp:effectExtent l="0" t="0" r="6350" b="6985"/>
            <wp:docPr id="5" name="图片 5" descr="微信截图_20260413164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微信截图_20260413164304"/>
                    <pic:cNvPicPr>
                      <a:picLocks noChangeAspect="1"/>
                    </pic:cNvPicPr>
                  </pic:nvPicPr>
                  <pic:blipFill>
                    <a:blip r:embed="rId10"/>
                    <a:stretch>
                      <a:fillRect/>
                    </a:stretch>
                  </pic:blipFill>
                  <pic:spPr>
                    <a:xfrm>
                      <a:off x="0" y="0"/>
                      <a:ext cx="5270500" cy="2755265"/>
                    </a:xfrm>
                    <a:prstGeom prst="rect">
                      <a:avLst/>
                    </a:prstGeom>
                  </pic:spPr>
                </pic:pic>
              </a:graphicData>
            </a:graphic>
          </wp:inline>
        </w:drawing>
      </w:r>
    </w:p>
    <w:p>
      <w:pPr>
        <w:rPr>
          <w:rFonts w:hint="eastAsia" w:ascii="微软雅黑" w:hAnsi="微软雅黑" w:eastAsia="微软雅黑" w:cs="微软雅黑"/>
        </w:rPr>
      </w:pPr>
      <w:bookmarkStart w:id="4" w:name="_Toc24046_WPSOffice_Level2"/>
      <w:bookmarkStart w:id="5" w:name="_Toc14153"/>
      <w:bookmarkStart w:id="6" w:name="_Toc104188439"/>
      <w:bookmarkStart w:id="7" w:name="_Toc17892_WPSOffice_Level2"/>
      <w:r>
        <w:rPr>
          <w:rFonts w:hint="eastAsia" w:ascii="微软雅黑" w:hAnsi="微软雅黑" w:eastAsia="微软雅黑" w:cs="微软雅黑"/>
        </w:rPr>
        <w:br w:type="page"/>
      </w:r>
    </w:p>
    <w:bookmarkEnd w:id="4"/>
    <w:bookmarkEnd w:id="5"/>
    <w:bookmarkEnd w:id="6"/>
    <w:bookmarkEnd w:id="7"/>
    <w:p>
      <w:pPr>
        <w:numPr>
          <w:ilvl w:val="0"/>
          <w:numId w:val="0"/>
        </w:numPr>
        <w:rPr>
          <w:rStyle w:val="14"/>
          <w:rFonts w:hint="eastAsia" w:ascii="宋体" w:hAnsi="宋体" w:eastAsia="宋体" w:cs="宋体"/>
          <w:b w:val="0"/>
          <w:bCs/>
          <w:i w:val="0"/>
          <w:caps w:val="0"/>
          <w:color w:val="2B3642"/>
          <w:spacing w:val="0"/>
          <w:kern w:val="0"/>
          <w:sz w:val="28"/>
          <w:szCs w:val="28"/>
          <w:shd w:val="clear" w:fill="FFFFFF"/>
          <w:lang w:val="en-US" w:eastAsia="zh-CN" w:bidi="ar"/>
        </w:rPr>
      </w:pPr>
      <w:r>
        <w:rPr>
          <w:rFonts w:hint="eastAsia" w:ascii="宋体" w:hAnsi="宋体" w:eastAsia="宋体" w:cs="宋体"/>
          <w:b/>
          <w:bCs/>
          <w:color w:val="203864" w:themeColor="accent1" w:themeShade="80"/>
          <w:kern w:val="0"/>
          <w:sz w:val="28"/>
          <w:szCs w:val="28"/>
          <w:lang w:val="en-US" w:eastAsia="zh-CN" w:bidi="ar-SA"/>
        </w:rPr>
        <w:t>三、办理CA数字证书（首年办理360元/套）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20" w:beforeAutospacing="0" w:after="120" w:afterAutospacing="0" w:line="480" w:lineRule="atLeast"/>
        <w:ind w:left="0" w:right="0" w:firstLine="0"/>
        <w:jc w:val="left"/>
        <w:rPr>
          <w:rFonts w:hint="eastAsia" w:ascii="宋体" w:hAnsi="宋体" w:eastAsia="宋体" w:cs="宋体"/>
          <w:i w:val="0"/>
          <w:caps w:val="0"/>
          <w:color w:val="2B3642"/>
          <w:spacing w:val="0"/>
          <w:sz w:val="28"/>
          <w:szCs w:val="28"/>
        </w:rPr>
      </w:pPr>
      <w:r>
        <w:rPr>
          <w:rFonts w:hint="eastAsia" w:ascii="宋体" w:hAnsi="宋体" w:eastAsia="宋体" w:cs="宋体"/>
          <w:i w:val="0"/>
          <w:caps w:val="0"/>
          <w:color w:val="2B3642"/>
          <w:spacing w:val="0"/>
          <w:kern w:val="0"/>
          <w:sz w:val="28"/>
          <w:szCs w:val="28"/>
          <w:shd w:val="clear" w:fill="FFFFFF"/>
          <w:lang w:val="en-US" w:eastAsia="zh-CN" w:bidi="ar"/>
        </w:rPr>
        <w:t>1.点击下方链接在线办理：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20" w:beforeAutospacing="0" w:after="120" w:afterAutospacing="0" w:line="480" w:lineRule="atLeast"/>
        <w:ind w:left="0" w:right="0" w:firstLine="0"/>
        <w:jc w:val="left"/>
        <w:rPr>
          <w:rFonts w:hint="eastAsia" w:ascii="宋体" w:hAnsi="宋体" w:eastAsia="宋体" w:cs="宋体"/>
          <w:i w:val="0"/>
          <w:caps w:val="0"/>
          <w:color w:val="2B3642"/>
          <w:spacing w:val="0"/>
          <w:sz w:val="28"/>
          <w:szCs w:val="28"/>
        </w:rPr>
      </w:pPr>
      <w:r>
        <w:rPr>
          <w:rFonts w:hint="eastAsia" w:ascii="宋体" w:hAnsi="宋体" w:eastAsia="宋体" w:cs="宋体"/>
          <w:i w:val="0"/>
          <w:caps w:val="0"/>
          <w:color w:val="2B3642"/>
          <w:spacing w:val="0"/>
          <w:kern w:val="0"/>
          <w:sz w:val="28"/>
          <w:szCs w:val="28"/>
          <w:u w:val="none"/>
          <w:shd w:val="clear" w:fill="FFFFFF"/>
          <w:lang w:val="en-US" w:eastAsia="zh-CN" w:bidi="ar"/>
        </w:rPr>
        <w:fldChar w:fldCharType="begin"/>
      </w:r>
      <w:r>
        <w:rPr>
          <w:rFonts w:hint="eastAsia" w:ascii="宋体" w:hAnsi="宋体" w:eastAsia="宋体" w:cs="宋体"/>
          <w:i w:val="0"/>
          <w:caps w:val="0"/>
          <w:color w:val="2B3642"/>
          <w:spacing w:val="0"/>
          <w:kern w:val="0"/>
          <w:sz w:val="28"/>
          <w:szCs w:val="28"/>
          <w:u w:val="none"/>
          <w:shd w:val="clear" w:fill="FFFFFF"/>
          <w:lang w:val="en-US" w:eastAsia="zh-CN" w:bidi="ar"/>
        </w:rPr>
        <w:instrText xml:space="preserve"> HYPERLINK "http://map.hnca.com.cn/online/applyCommon/771.shtml" </w:instrText>
      </w:r>
      <w:r>
        <w:rPr>
          <w:rFonts w:hint="eastAsia" w:ascii="宋体" w:hAnsi="宋体" w:eastAsia="宋体" w:cs="宋体"/>
          <w:i w:val="0"/>
          <w:caps w:val="0"/>
          <w:color w:val="2B3642"/>
          <w:spacing w:val="0"/>
          <w:kern w:val="0"/>
          <w:sz w:val="28"/>
          <w:szCs w:val="28"/>
          <w:u w:val="none"/>
          <w:shd w:val="clear" w:fill="FFFFFF"/>
          <w:lang w:val="en-US" w:eastAsia="zh-CN" w:bidi="ar"/>
        </w:rPr>
        <w:fldChar w:fldCharType="separate"/>
      </w:r>
      <w:r>
        <w:rPr>
          <w:rStyle w:val="16"/>
          <w:rFonts w:hint="eastAsia" w:ascii="宋体" w:hAnsi="宋体" w:eastAsia="宋体" w:cs="宋体"/>
          <w:i w:val="0"/>
          <w:caps w:val="0"/>
          <w:color w:val="000000"/>
          <w:spacing w:val="0"/>
          <w:sz w:val="28"/>
          <w:szCs w:val="28"/>
          <w:u w:val="none"/>
          <w:shd w:val="clear" w:fill="FFFFFF"/>
          <w:lang w:val="en-US"/>
        </w:rPr>
        <w:t> http://map.hnca.com.cn/online/applyCommon/771.shtml</w:t>
      </w:r>
      <w:r>
        <w:rPr>
          <w:rFonts w:hint="eastAsia" w:ascii="宋体" w:hAnsi="宋体" w:eastAsia="宋体" w:cs="宋体"/>
          <w:i w:val="0"/>
          <w:caps w:val="0"/>
          <w:color w:val="2B3642"/>
          <w:spacing w:val="0"/>
          <w:kern w:val="0"/>
          <w:sz w:val="28"/>
          <w:szCs w:val="28"/>
          <w:u w:val="none"/>
          <w:shd w:val="clear" w:fill="FFFFFF"/>
          <w:lang w:val="en-US" w:eastAsia="zh-CN" w:bidi="ar"/>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20" w:beforeAutospacing="0" w:after="120" w:afterAutospacing="0" w:line="480" w:lineRule="atLeast"/>
        <w:ind w:left="0" w:right="0" w:firstLine="0"/>
        <w:jc w:val="left"/>
        <w:rPr>
          <w:rFonts w:hint="eastAsia" w:ascii="宋体" w:hAnsi="宋体" w:eastAsia="宋体" w:cs="宋体"/>
          <w:i w:val="0"/>
          <w:caps w:val="0"/>
          <w:color w:val="2B3642"/>
          <w:spacing w:val="0"/>
          <w:kern w:val="0"/>
          <w:sz w:val="28"/>
          <w:szCs w:val="28"/>
          <w:shd w:val="clear" w:fill="FFFFFF"/>
          <w:lang w:val="en-US" w:eastAsia="zh-CN" w:bidi="ar"/>
        </w:rPr>
      </w:pPr>
      <w:r>
        <w:rPr>
          <w:rFonts w:hint="eastAsia" w:ascii="宋体" w:hAnsi="宋体" w:eastAsia="宋体" w:cs="宋体"/>
          <w:i w:val="0"/>
          <w:caps w:val="0"/>
          <w:color w:val="2B3642"/>
          <w:spacing w:val="0"/>
          <w:kern w:val="0"/>
          <w:sz w:val="28"/>
          <w:szCs w:val="28"/>
          <w:shd w:val="clear" w:fill="FFFFFF"/>
          <w:lang w:val="en-US" w:eastAsia="zh-CN" w:bidi="ar"/>
        </w:rPr>
        <w:t>支付成功1小时后，电子发票下载链接以短信形式发送至经办人手机号，如果一小时左右没有收到，请先去骚扰拦截看一下,或者登录微信小程序（华测CA)，在个人中心查询和下载发票。</w:t>
      </w:r>
    </w:p>
    <w:p>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spacing w:before="120" w:beforeAutospacing="0" w:after="120" w:afterAutospacing="0" w:line="480" w:lineRule="atLeast"/>
        <w:ind w:left="0" w:right="0" w:firstLine="0"/>
        <w:jc w:val="left"/>
        <w:rPr>
          <w:rFonts w:hint="eastAsia" w:ascii="宋体" w:hAnsi="宋体" w:eastAsia="宋体" w:cs="宋体"/>
          <w:i w:val="0"/>
          <w:caps w:val="0"/>
          <w:color w:val="2B3642"/>
          <w:spacing w:val="0"/>
          <w:kern w:val="0"/>
          <w:sz w:val="28"/>
          <w:szCs w:val="28"/>
          <w:shd w:val="clear" w:fill="FFFFFF"/>
          <w:lang w:val="en-US" w:eastAsia="zh-CN" w:bidi="ar"/>
        </w:rPr>
      </w:pPr>
      <w:r>
        <w:rPr>
          <w:rFonts w:hint="eastAsia" w:ascii="宋体" w:hAnsi="宋体" w:eastAsia="宋体" w:cs="宋体"/>
          <w:i w:val="0"/>
          <w:caps w:val="0"/>
          <w:color w:val="2B3642"/>
          <w:spacing w:val="0"/>
          <w:kern w:val="0"/>
          <w:sz w:val="28"/>
          <w:szCs w:val="28"/>
          <w:shd w:val="clear" w:fill="FFFFFF"/>
          <w:lang w:val="en-US" w:eastAsia="zh-CN" w:bidi="ar"/>
        </w:rPr>
        <w:t>收到CA锁后（一把单位锁、一把法人锁），下载安装CA驱动及签章工具（确保下载和安装前将电脑管家、杀毒软件、其他平台CA驱动退出后台）</w:t>
      </w:r>
      <w:bookmarkStart w:id="8" w:name="_GoBack"/>
      <w:bookmarkEnd w:id="8"/>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120" w:beforeAutospacing="0" w:after="120" w:afterAutospacing="0" w:line="480" w:lineRule="atLeast"/>
        <w:ind w:leftChars="0" w:right="0" w:rightChars="0"/>
        <w:jc w:val="left"/>
        <w:rPr>
          <w:rFonts w:hint="default" w:ascii="宋体" w:hAnsi="宋体" w:eastAsia="宋体" w:cs="宋体"/>
          <w:i w:val="0"/>
          <w:caps w:val="0"/>
          <w:color w:val="2B3642"/>
          <w:spacing w:val="0"/>
          <w:kern w:val="0"/>
          <w:sz w:val="28"/>
          <w:szCs w:val="28"/>
          <w:shd w:val="clear" w:fill="FFFFFF"/>
          <w:lang w:val="en-US" w:eastAsia="zh-CN" w:bidi="ar"/>
        </w:rPr>
      </w:pPr>
      <w:r>
        <w:rPr>
          <w:rFonts w:hint="eastAsia" w:ascii="宋体" w:hAnsi="宋体" w:eastAsia="宋体" w:cs="宋体"/>
          <w:i w:val="0"/>
          <w:caps w:val="0"/>
          <w:color w:val="2B3642"/>
          <w:spacing w:val="0"/>
          <w:kern w:val="0"/>
          <w:sz w:val="28"/>
          <w:szCs w:val="28"/>
          <w:shd w:val="clear" w:fill="FFFFFF"/>
          <w:lang w:val="en-US" w:eastAsia="zh-CN" w:bidi="ar"/>
        </w:rPr>
        <w:t>操作如下图所示：</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120" w:beforeAutospacing="0" w:after="120" w:afterAutospacing="0" w:line="480" w:lineRule="atLeast"/>
        <w:ind w:leftChars="0" w:right="0" w:rightChars="0"/>
        <w:jc w:val="left"/>
        <w:rPr>
          <w:rFonts w:hint="default" w:ascii="宋体" w:hAnsi="宋体" w:eastAsia="宋体" w:cs="宋体"/>
          <w:i w:val="0"/>
          <w:caps w:val="0"/>
          <w:color w:val="2B3642"/>
          <w:spacing w:val="0"/>
          <w:kern w:val="0"/>
          <w:sz w:val="28"/>
          <w:szCs w:val="28"/>
          <w:shd w:val="clear" w:fill="FFFFFF"/>
          <w:lang w:val="en-US" w:eastAsia="zh-CN" w:bidi="ar"/>
        </w:rPr>
      </w:pPr>
      <w:r>
        <w:rPr>
          <w:rFonts w:hint="default" w:ascii="宋体" w:hAnsi="宋体" w:eastAsia="宋体" w:cs="宋体"/>
          <w:i w:val="0"/>
          <w:caps w:val="0"/>
          <w:color w:val="2B3642"/>
          <w:spacing w:val="0"/>
          <w:kern w:val="0"/>
          <w:sz w:val="28"/>
          <w:szCs w:val="28"/>
          <w:shd w:val="clear" w:fill="FFFFFF"/>
          <w:lang w:val="en-US" w:eastAsia="zh-CN" w:bidi="ar"/>
        </w:rPr>
        <w:drawing>
          <wp:inline distT="0" distB="0" distL="114300" distR="114300">
            <wp:extent cx="4759960" cy="3169285"/>
            <wp:effectExtent l="0" t="0" r="2540" b="12065"/>
            <wp:docPr id="10" name="图片 10" descr="下载专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下载专区"/>
                    <pic:cNvPicPr>
                      <a:picLocks noChangeAspect="1"/>
                    </pic:cNvPicPr>
                  </pic:nvPicPr>
                  <pic:blipFill>
                    <a:blip r:embed="rId11"/>
                    <a:srcRect r="9752"/>
                    <a:stretch>
                      <a:fillRect/>
                    </a:stretch>
                  </pic:blipFill>
                  <pic:spPr>
                    <a:xfrm>
                      <a:off x="0" y="0"/>
                      <a:ext cx="4759960" cy="3169285"/>
                    </a:xfrm>
                    <a:prstGeom prst="rect">
                      <a:avLst/>
                    </a:prstGeom>
                  </pic:spPr>
                </pic:pic>
              </a:graphicData>
            </a:graphic>
          </wp:inline>
        </w:drawing>
      </w:r>
    </w:p>
    <w:p>
      <w:pPr>
        <w:rPr>
          <w:rFonts w:hint="default" w:ascii="宋体" w:hAnsi="宋体" w:eastAsia="宋体" w:cs="宋体"/>
          <w:i w:val="0"/>
          <w:caps w:val="0"/>
          <w:color w:val="2B3642"/>
          <w:spacing w:val="0"/>
          <w:kern w:val="0"/>
          <w:sz w:val="28"/>
          <w:szCs w:val="28"/>
          <w:shd w:val="clear" w:fill="FFFFFF"/>
          <w:lang w:val="en-US" w:eastAsia="zh-CN" w:bidi="ar"/>
        </w:rPr>
      </w:pPr>
      <w:r>
        <w:rPr>
          <w:rFonts w:hint="default" w:ascii="宋体" w:hAnsi="宋体" w:eastAsia="宋体" w:cs="宋体"/>
          <w:i w:val="0"/>
          <w:caps w:val="0"/>
          <w:color w:val="2B3642"/>
          <w:spacing w:val="0"/>
          <w:kern w:val="0"/>
          <w:sz w:val="28"/>
          <w:szCs w:val="28"/>
          <w:shd w:val="clear" w:fill="FFFFFF"/>
          <w:lang w:val="en-US" w:eastAsia="zh-CN" w:bidi="ar"/>
        </w:rPr>
        <w:br w:type="page"/>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120" w:beforeAutospacing="0" w:after="120" w:afterAutospacing="0" w:line="480" w:lineRule="atLeast"/>
        <w:ind w:leftChars="0" w:right="0" w:rightChars="0"/>
        <w:jc w:val="left"/>
        <w:rPr>
          <w:rFonts w:hint="default" w:ascii="宋体" w:hAnsi="宋体" w:eastAsia="宋体" w:cs="宋体"/>
          <w:i w:val="0"/>
          <w:caps w:val="0"/>
          <w:color w:val="2B3642"/>
          <w:spacing w:val="0"/>
          <w:kern w:val="0"/>
          <w:sz w:val="28"/>
          <w:szCs w:val="28"/>
          <w:shd w:val="clear" w:fill="FFFFFF"/>
          <w:lang w:val="en-US" w:eastAsia="zh-CN" w:bidi="ar"/>
        </w:rPr>
      </w:pPr>
      <w:r>
        <w:rPr>
          <w:rFonts w:hint="default" w:ascii="宋体" w:hAnsi="宋体" w:eastAsia="宋体" w:cs="宋体"/>
          <w:i w:val="0"/>
          <w:caps w:val="0"/>
          <w:color w:val="2B3642"/>
          <w:spacing w:val="0"/>
          <w:kern w:val="0"/>
          <w:sz w:val="28"/>
          <w:szCs w:val="28"/>
          <w:shd w:val="clear" w:fill="FFFFFF"/>
          <w:lang w:val="en-US" w:eastAsia="zh-CN" w:bidi="ar"/>
        </w:rPr>
        <w:drawing>
          <wp:inline distT="0" distB="0" distL="114300" distR="114300">
            <wp:extent cx="5271135" cy="2699385"/>
            <wp:effectExtent l="0" t="0" r="5715" b="5715"/>
            <wp:docPr id="11" name="图片 11" descr="驱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驱动"/>
                    <pic:cNvPicPr>
                      <a:picLocks noChangeAspect="1"/>
                    </pic:cNvPicPr>
                  </pic:nvPicPr>
                  <pic:blipFill>
                    <a:blip r:embed="rId12"/>
                    <a:stretch>
                      <a:fillRect/>
                    </a:stretch>
                  </pic:blipFill>
                  <pic:spPr>
                    <a:xfrm>
                      <a:off x="0" y="0"/>
                      <a:ext cx="5271135" cy="2699385"/>
                    </a:xfrm>
                    <a:prstGeom prst="rect">
                      <a:avLst/>
                    </a:prstGeom>
                  </pic:spPr>
                </pic:pic>
              </a:graphicData>
            </a:graphic>
          </wp:inline>
        </w:drawing>
      </w:r>
    </w:p>
    <w:p>
      <w:pPr>
        <w:rPr>
          <w:rFonts w:hint="eastAsia" w:ascii="宋体" w:hAnsi="宋体" w:eastAsia="宋体" w:cs="宋体"/>
          <w:i w:val="0"/>
          <w:caps w:val="0"/>
          <w:color w:val="2B3642"/>
          <w:spacing w:val="0"/>
          <w:kern w:val="0"/>
          <w:sz w:val="28"/>
          <w:szCs w:val="28"/>
          <w:shd w:val="clear" w:fill="FFFFFF"/>
          <w:lang w:val="en-US" w:eastAsia="zh-CN" w:bidi="ar"/>
        </w:rPr>
      </w:pPr>
      <w:r>
        <w:rPr>
          <w:rFonts w:hint="eastAsia" w:ascii="宋体" w:hAnsi="宋体" w:eastAsia="宋体" w:cs="宋体"/>
          <w:i w:val="0"/>
          <w:caps w:val="0"/>
          <w:color w:val="2B3642"/>
          <w:spacing w:val="0"/>
          <w:kern w:val="0"/>
          <w:sz w:val="28"/>
          <w:szCs w:val="28"/>
          <w:shd w:val="clear" w:fill="FFFFFF"/>
          <w:lang w:val="en-US" w:eastAsia="zh-CN" w:bidi="ar"/>
        </w:rPr>
        <w:br w:type="page"/>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120" w:beforeAutospacing="0" w:after="120" w:afterAutospacing="0" w:line="480" w:lineRule="atLeast"/>
        <w:ind w:leftChars="0" w:right="0" w:rightChars="0"/>
        <w:jc w:val="left"/>
        <w:rPr>
          <w:rStyle w:val="14"/>
          <w:rFonts w:hint="eastAsia" w:ascii="宋体" w:hAnsi="宋体" w:eastAsia="宋体" w:cs="宋体"/>
          <w:b w:val="0"/>
          <w:bCs/>
          <w:i w:val="0"/>
          <w:caps w:val="0"/>
          <w:color w:val="2B3642"/>
          <w:spacing w:val="0"/>
          <w:kern w:val="0"/>
          <w:sz w:val="28"/>
          <w:szCs w:val="28"/>
          <w:shd w:val="clear" w:fill="FFFFFF"/>
          <w:lang w:val="en-US" w:eastAsia="zh-CN" w:bidi="ar"/>
        </w:rPr>
      </w:pPr>
      <w:r>
        <w:rPr>
          <w:rFonts w:hint="eastAsia" w:ascii="宋体" w:hAnsi="宋体" w:eastAsia="宋体" w:cs="宋体"/>
          <w:b/>
          <w:bCs/>
          <w:color w:val="203864" w:themeColor="accent1" w:themeShade="80"/>
          <w:kern w:val="0"/>
          <w:sz w:val="28"/>
          <w:szCs w:val="28"/>
          <w:lang w:val="en-US" w:eastAsia="zh-CN" w:bidi="ar-SA"/>
        </w:rPr>
        <w:t>四、自助绑定CA（账号审核通过后再进行操作）</w:t>
      </w:r>
    </w:p>
    <w:p>
      <w:pPr>
        <w:rPr>
          <w:rFonts w:hint="default" w:ascii="宋体" w:hAnsi="宋体" w:eastAsia="宋体" w:cs="宋体"/>
          <w:lang w:val="en-US" w:eastAsia="zh-CN"/>
        </w:rPr>
      </w:pPr>
      <w:r>
        <w:rPr>
          <w:rFonts w:hint="eastAsia" w:ascii="宋体" w:hAnsi="宋体" w:eastAsia="宋体" w:cs="宋体"/>
          <w:b w:val="0"/>
          <w:bCs w:val="0"/>
          <w:sz w:val="28"/>
          <w:szCs w:val="28"/>
          <w:lang w:val="en-US" w:eastAsia="zh-CN"/>
        </w:rPr>
        <w:t>1.具体绑定步骤如下</w:t>
      </w:r>
    </w:p>
    <w:p>
      <w:pPr>
        <w:rPr>
          <w:rFonts w:hint="eastAsia" w:ascii="宋体" w:hAnsi="宋体" w:eastAsia="宋体" w:cs="宋体"/>
        </w:rPr>
      </w:pPr>
      <w:r>
        <w:rPr>
          <w:rFonts w:hint="eastAsia" w:ascii="宋体" w:hAnsi="宋体" w:eastAsia="宋体" w:cs="宋体"/>
        </w:rPr>
        <w:drawing>
          <wp:inline distT="0" distB="0" distL="114300" distR="114300">
            <wp:extent cx="5265420" cy="2505710"/>
            <wp:effectExtent l="0" t="0" r="11430" b="889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3"/>
                    <a:stretch>
                      <a:fillRect/>
                    </a:stretch>
                  </pic:blipFill>
                  <pic:spPr>
                    <a:xfrm>
                      <a:off x="0" y="0"/>
                      <a:ext cx="5265420" cy="2505710"/>
                    </a:xfrm>
                    <a:prstGeom prst="rect">
                      <a:avLst/>
                    </a:prstGeom>
                    <a:noFill/>
                    <a:ln>
                      <a:noFill/>
                    </a:ln>
                  </pic:spPr>
                </pic:pic>
              </a:graphicData>
            </a:graphic>
          </wp:inline>
        </w:drawing>
      </w:r>
    </w:p>
    <w:p>
      <w:pPr>
        <w:rPr>
          <w:rFonts w:hint="default" w:ascii="宋体" w:hAnsi="宋体" w:eastAsia="宋体" w:cs="宋体"/>
          <w:lang w:val="en-US" w:eastAsia="zh-CN"/>
        </w:rPr>
      </w:pPr>
      <w:r>
        <w:rPr>
          <w:rFonts w:hint="eastAsia" w:ascii="宋体" w:hAnsi="宋体" w:eastAsia="宋体" w:cs="宋体"/>
          <w:b w:val="0"/>
          <w:bCs w:val="0"/>
          <w:sz w:val="28"/>
          <w:szCs w:val="28"/>
          <w:lang w:val="en-US" w:eastAsia="zh-CN"/>
        </w:rPr>
        <w:t>点击“绑定华测CA数字证书”按钮选择证书（核对账号单位名称与CA锁单位名称是否一致；只需要插入单位锁进行绑定）</w:t>
      </w:r>
    </w:p>
    <w:p>
      <w:pPr>
        <w:rPr>
          <w:rFonts w:hint="eastAsia" w:ascii="宋体" w:hAnsi="宋体" w:eastAsia="宋体" w:cs="宋体"/>
        </w:rPr>
      </w:pPr>
      <w:r>
        <w:rPr>
          <w:rFonts w:hint="eastAsia" w:ascii="宋体" w:hAnsi="宋体" w:eastAsia="宋体" w:cs="宋体"/>
        </w:rPr>
        <w:drawing>
          <wp:inline distT="0" distB="0" distL="114300" distR="114300">
            <wp:extent cx="5271135" cy="1710055"/>
            <wp:effectExtent l="0" t="0" r="5715" b="444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4"/>
                    <a:stretch>
                      <a:fillRect/>
                    </a:stretch>
                  </pic:blipFill>
                  <pic:spPr>
                    <a:xfrm>
                      <a:off x="0" y="0"/>
                      <a:ext cx="5271135" cy="1710055"/>
                    </a:xfrm>
                    <a:prstGeom prst="rect">
                      <a:avLst/>
                    </a:prstGeom>
                    <a:noFill/>
                    <a:ln>
                      <a:noFill/>
                    </a:ln>
                  </pic:spPr>
                </pic:pic>
              </a:graphicData>
            </a:graphic>
          </wp:inline>
        </w:drawing>
      </w:r>
    </w:p>
    <w:p>
      <w:pPr>
        <w:rPr>
          <w:rFonts w:hint="eastAsia" w:ascii="宋体" w:hAnsi="宋体" w:eastAsia="宋体" w:cs="宋体"/>
        </w:rPr>
      </w:pPr>
      <w:r>
        <w:rPr>
          <w:rFonts w:hint="eastAsia" w:ascii="宋体" w:hAnsi="宋体" w:eastAsia="宋体" w:cs="宋体"/>
        </w:rPr>
        <w:drawing>
          <wp:inline distT="0" distB="0" distL="114300" distR="114300">
            <wp:extent cx="5264785" cy="2760980"/>
            <wp:effectExtent l="0" t="0" r="12065" b="127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5"/>
                    <a:stretch>
                      <a:fillRect/>
                    </a:stretch>
                  </pic:blipFill>
                  <pic:spPr>
                    <a:xfrm>
                      <a:off x="0" y="0"/>
                      <a:ext cx="5264785" cy="2760980"/>
                    </a:xfrm>
                    <a:prstGeom prst="rect">
                      <a:avLst/>
                    </a:prstGeom>
                    <a:noFill/>
                    <a:ln>
                      <a:noFill/>
                    </a:ln>
                  </pic:spPr>
                </pic:pic>
              </a:graphicData>
            </a:graphic>
          </wp:inline>
        </w:drawing>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120" w:beforeAutospacing="0" w:after="120" w:afterAutospacing="0" w:line="480" w:lineRule="atLeast"/>
        <w:ind w:leftChars="0" w:right="0" w:rightChars="0"/>
        <w:jc w:val="left"/>
        <w:rPr>
          <w:rStyle w:val="14"/>
          <w:rFonts w:hint="default" w:ascii="宋体" w:hAnsi="宋体" w:eastAsia="宋体" w:cs="宋体"/>
          <w:b w:val="0"/>
          <w:bCs/>
          <w:i w:val="0"/>
          <w:caps w:val="0"/>
          <w:color w:val="2B3642"/>
          <w:spacing w:val="0"/>
          <w:kern w:val="0"/>
          <w:sz w:val="28"/>
          <w:szCs w:val="28"/>
          <w:shd w:val="clear" w:fill="FFFFFF"/>
          <w:lang w:val="en-US" w:eastAsia="zh-CN" w:bidi="ar"/>
        </w:rPr>
      </w:pPr>
    </w:p>
    <w:p>
      <w:pPr>
        <w:rPr>
          <w:rFonts w:hint="eastAsia" w:ascii="宋体" w:hAnsi="宋体" w:eastAsia="宋体" w:cs="宋体"/>
          <w:i w:val="0"/>
          <w:caps w:val="0"/>
          <w:color w:val="2B3642"/>
          <w:spacing w:val="0"/>
          <w:kern w:val="0"/>
          <w:sz w:val="28"/>
          <w:szCs w:val="28"/>
          <w:shd w:val="clear" w:fill="FFFFFF"/>
          <w:lang w:val="en-US" w:eastAsia="zh-CN" w:bidi="ar"/>
        </w:rPr>
      </w:pPr>
      <w:r>
        <w:rPr>
          <w:rFonts w:hint="eastAsia" w:ascii="宋体" w:hAnsi="宋体" w:eastAsia="宋体" w:cs="宋体"/>
          <w:i w:val="0"/>
          <w:caps w:val="0"/>
          <w:color w:val="2B3642"/>
          <w:spacing w:val="0"/>
          <w:kern w:val="0"/>
          <w:sz w:val="28"/>
          <w:szCs w:val="28"/>
          <w:shd w:val="clear" w:fill="FFFFFF"/>
          <w:lang w:val="en-US" w:eastAsia="zh-CN" w:bidi="ar"/>
        </w:rPr>
        <w:br w:type="page"/>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120" w:beforeAutospacing="0" w:after="120" w:afterAutospacing="0" w:line="480" w:lineRule="atLeast"/>
        <w:ind w:leftChars="0" w:right="0" w:rightChars="0"/>
        <w:jc w:val="left"/>
        <w:rPr>
          <w:rStyle w:val="14"/>
          <w:rFonts w:hint="default" w:ascii="宋体" w:hAnsi="宋体" w:eastAsia="宋体" w:cs="宋体"/>
          <w:b w:val="0"/>
          <w:bCs/>
          <w:i w:val="0"/>
          <w:caps w:val="0"/>
          <w:color w:val="2B3642"/>
          <w:spacing w:val="0"/>
          <w:kern w:val="0"/>
          <w:sz w:val="28"/>
          <w:szCs w:val="28"/>
          <w:shd w:val="clear" w:fill="FFFFFF"/>
          <w:lang w:val="en-US" w:eastAsia="zh-CN" w:bidi="ar"/>
        </w:rPr>
      </w:pPr>
      <w:r>
        <w:rPr>
          <w:rFonts w:hint="eastAsia" w:ascii="宋体" w:hAnsi="宋体" w:eastAsia="宋体" w:cs="宋体"/>
          <w:b/>
          <w:bCs/>
          <w:color w:val="203864" w:themeColor="accent1" w:themeShade="80"/>
          <w:kern w:val="0"/>
          <w:sz w:val="28"/>
          <w:szCs w:val="28"/>
          <w:lang w:val="en-US" w:eastAsia="zh-CN" w:bidi="ar-SA"/>
        </w:rPr>
        <w:t>五、开通会员（800元/年）</w:t>
      </w:r>
    </w:p>
    <w:p>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hd w:val="clear" w:fill="FFFFFF"/>
        <w:spacing w:before="120" w:beforeAutospacing="0" w:after="120" w:afterAutospacing="0" w:line="480" w:lineRule="atLeast"/>
        <w:ind w:leftChars="0" w:right="0" w:rightChars="0"/>
        <w:jc w:val="left"/>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线上缴费</w:t>
      </w:r>
      <w:r>
        <w:rPr>
          <w:rFonts w:hint="eastAsia" w:ascii="宋体" w:hAnsi="宋体" w:eastAsia="宋体" w:cs="宋体"/>
          <w:b w:val="0"/>
          <w:bCs w:val="0"/>
          <w:color w:val="auto"/>
          <w:sz w:val="28"/>
          <w:szCs w:val="28"/>
          <w:lang w:eastAsia="zh-CN"/>
        </w:rPr>
        <w:t>（</w:t>
      </w:r>
      <w:r>
        <w:rPr>
          <w:rFonts w:hint="eastAsia" w:ascii="宋体" w:hAnsi="宋体" w:eastAsia="宋体" w:cs="宋体"/>
          <w:b w:val="0"/>
          <w:bCs w:val="0"/>
          <w:color w:val="auto"/>
          <w:sz w:val="28"/>
          <w:szCs w:val="28"/>
          <w:lang w:val="en-US" w:eastAsia="zh-CN"/>
        </w:rPr>
        <w:t>点击会员申请-选择线上支付-选择开通时长-填写开票信息等，最后点击开通会员，弹出付款码，扫码支付即可</w:t>
      </w:r>
      <w:r>
        <w:rPr>
          <w:rFonts w:hint="eastAsia" w:ascii="宋体" w:hAnsi="宋体" w:eastAsia="宋体" w:cs="宋体"/>
          <w:b w:val="0"/>
          <w:bCs w:val="0"/>
          <w:color w:val="auto"/>
          <w:sz w:val="28"/>
          <w:szCs w:val="28"/>
          <w:lang w:eastAsia="zh-CN"/>
        </w:rPr>
        <w:t>）</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120" w:beforeAutospacing="0" w:after="120" w:afterAutospacing="0" w:line="480" w:lineRule="atLeast"/>
        <w:ind w:right="0" w:rightChars="0"/>
        <w:jc w:val="left"/>
        <w:rPr>
          <w:rFonts w:hint="default" w:ascii="宋体" w:hAnsi="宋体" w:eastAsia="宋体" w:cs="宋体"/>
          <w:b w:val="0"/>
          <w:bCs w:val="0"/>
          <w:color w:val="auto"/>
          <w:sz w:val="28"/>
          <w:szCs w:val="28"/>
          <w:lang w:val="en-US"/>
        </w:rPr>
      </w:pPr>
      <w:r>
        <w:rPr>
          <w:rFonts w:hint="eastAsia" w:ascii="宋体" w:hAnsi="宋体" w:eastAsia="宋体" w:cs="宋体"/>
          <w:b w:val="0"/>
          <w:bCs w:val="0"/>
          <w:color w:val="auto"/>
          <w:sz w:val="28"/>
          <w:szCs w:val="28"/>
          <w:lang w:val="en-US" w:eastAsia="zh-CN"/>
        </w:rPr>
        <w:t>操作如下图所示：</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120" w:beforeAutospacing="0" w:after="120" w:afterAutospacing="0" w:line="480" w:lineRule="atLeast"/>
        <w:ind w:right="0" w:rightChars="0"/>
        <w:jc w:val="left"/>
        <w:rPr>
          <w:rFonts w:hint="eastAsia" w:ascii="宋体" w:hAnsi="宋体" w:eastAsia="宋体" w:cs="宋体"/>
          <w:b w:val="0"/>
          <w:bCs w:val="0"/>
          <w:color w:val="auto"/>
          <w:sz w:val="28"/>
          <w:szCs w:val="28"/>
          <w:lang w:eastAsia="zh-CN"/>
        </w:rPr>
      </w:pPr>
      <w:r>
        <w:rPr>
          <w:rFonts w:hint="eastAsia" w:ascii="宋体" w:hAnsi="宋体" w:eastAsia="宋体" w:cs="宋体"/>
          <w:b w:val="0"/>
          <w:bCs w:val="0"/>
          <w:color w:val="auto"/>
          <w:sz w:val="28"/>
          <w:szCs w:val="28"/>
          <w:lang w:eastAsia="zh-CN"/>
        </w:rPr>
        <w:drawing>
          <wp:inline distT="0" distB="0" distL="114300" distR="114300">
            <wp:extent cx="5270500" cy="2721610"/>
            <wp:effectExtent l="0" t="0" r="6350" b="2540"/>
            <wp:docPr id="13" name="图片 13" descr="线上支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线上支付"/>
                    <pic:cNvPicPr>
                      <a:picLocks noChangeAspect="1"/>
                    </pic:cNvPicPr>
                  </pic:nvPicPr>
                  <pic:blipFill>
                    <a:blip r:embed="rId16"/>
                    <a:stretch>
                      <a:fillRect/>
                    </a:stretch>
                  </pic:blipFill>
                  <pic:spPr>
                    <a:xfrm>
                      <a:off x="0" y="0"/>
                      <a:ext cx="5270500" cy="2721610"/>
                    </a:xfrm>
                    <a:prstGeom prst="rect">
                      <a:avLst/>
                    </a:prstGeom>
                  </pic:spPr>
                </pic:pic>
              </a:graphicData>
            </a:graphic>
          </wp:inline>
        </w:drawing>
      </w:r>
    </w:p>
    <w:p>
      <w:pPr>
        <w:rPr>
          <w:rFonts w:hint="eastAsia" w:ascii="宋体" w:hAnsi="宋体" w:eastAsia="宋体" w:cs="宋体"/>
          <w:b w:val="0"/>
          <w:bCs w:val="0"/>
          <w:color w:val="auto"/>
          <w:sz w:val="28"/>
          <w:szCs w:val="28"/>
          <w:lang w:eastAsia="zh-CN"/>
        </w:rPr>
      </w:pPr>
      <w:r>
        <w:rPr>
          <w:rFonts w:hint="eastAsia" w:ascii="宋体" w:hAnsi="宋体" w:eastAsia="宋体" w:cs="宋体"/>
          <w:b w:val="0"/>
          <w:bCs w:val="0"/>
          <w:color w:val="FF0000"/>
          <w:sz w:val="28"/>
          <w:szCs w:val="28"/>
          <w:lang w:val="en-US" w:eastAsia="zh-CN"/>
        </w:rPr>
        <w:t>注：</w:t>
      </w:r>
      <w:r>
        <w:rPr>
          <w:rFonts w:hint="eastAsia" w:ascii="宋体" w:hAnsi="宋体" w:eastAsia="宋体" w:cs="宋体"/>
          <w:b w:val="0"/>
          <w:bCs w:val="0"/>
          <w:color w:val="FF0000"/>
          <w:sz w:val="28"/>
          <w:szCs w:val="28"/>
        </w:rPr>
        <w:t>支付后系统会自动确认支付是否完成到账</w:t>
      </w:r>
      <w:r>
        <w:rPr>
          <w:rFonts w:hint="eastAsia" w:ascii="宋体" w:hAnsi="宋体" w:eastAsia="宋体" w:cs="宋体"/>
          <w:b w:val="0"/>
          <w:bCs w:val="0"/>
          <w:color w:val="FF0000"/>
          <w:sz w:val="28"/>
          <w:szCs w:val="28"/>
          <w:lang w:eastAsia="zh-CN"/>
        </w:rPr>
        <w:t>（</w:t>
      </w:r>
      <w:r>
        <w:rPr>
          <w:rFonts w:hint="eastAsia" w:ascii="宋体" w:hAnsi="宋体" w:eastAsia="宋体" w:cs="宋体"/>
          <w:b w:val="0"/>
          <w:bCs w:val="0"/>
          <w:color w:val="FF0000"/>
          <w:sz w:val="28"/>
          <w:szCs w:val="28"/>
          <w:lang w:val="en-US" w:eastAsia="zh-CN"/>
        </w:rPr>
        <w:t>预计十分钟左右</w:t>
      </w:r>
      <w:r>
        <w:rPr>
          <w:rFonts w:hint="eastAsia" w:ascii="宋体" w:hAnsi="宋体" w:eastAsia="宋体" w:cs="宋体"/>
          <w:b w:val="0"/>
          <w:bCs w:val="0"/>
          <w:color w:val="FF0000"/>
          <w:sz w:val="28"/>
          <w:szCs w:val="28"/>
          <w:lang w:eastAsia="zh-CN"/>
        </w:rPr>
        <w:t>），</w:t>
      </w:r>
      <w:r>
        <w:rPr>
          <w:rFonts w:hint="eastAsia" w:ascii="宋体" w:hAnsi="宋体" w:eastAsia="宋体" w:cs="宋体"/>
          <w:b w:val="0"/>
          <w:bCs w:val="0"/>
          <w:color w:val="FF0000"/>
          <w:sz w:val="28"/>
          <w:szCs w:val="28"/>
          <w:lang w:val="en-US" w:eastAsia="zh-CN"/>
        </w:rPr>
        <w:t>项目着急建议使用线上支付，减少线下缴费需要人工审核的时间。</w:t>
      </w:r>
      <w:r>
        <w:rPr>
          <w:rFonts w:hint="eastAsia" w:ascii="宋体" w:hAnsi="宋体" w:eastAsia="宋体" w:cs="宋体"/>
          <w:b w:val="0"/>
          <w:bCs w:val="0"/>
          <w:color w:val="auto"/>
          <w:sz w:val="28"/>
          <w:szCs w:val="28"/>
          <w:lang w:eastAsia="zh-CN"/>
        </w:rPr>
        <w:br w:type="page"/>
      </w:r>
    </w:p>
    <w:p>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hd w:val="clear" w:fill="FFFFFF"/>
        <w:spacing w:before="120" w:beforeAutospacing="0" w:after="120" w:afterAutospacing="0" w:line="480" w:lineRule="atLeast"/>
        <w:ind w:left="0" w:leftChars="0" w:right="0" w:rightChars="0" w:firstLine="0" w:firstLineChars="0"/>
        <w:jc w:val="left"/>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线下缴费（公对公转账）</w:t>
      </w:r>
    </w:p>
    <w:p>
      <w:pPr>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转账账号如下：</w:t>
      </w:r>
    </w:p>
    <w:p>
      <w:pPr>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开户名称：景德镇黑猫咨询有限责任公司</w:t>
      </w:r>
    </w:p>
    <w:p>
      <w:pPr>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账号：</w:t>
      </w:r>
      <w:r>
        <w:rPr>
          <w:rFonts w:ascii="宋体" w:hAnsi="宋体" w:eastAsia="宋体" w:cs="宋体"/>
          <w:b w:val="0"/>
          <w:bCs w:val="0"/>
          <w:color w:val="auto"/>
          <w:sz w:val="28"/>
          <w:szCs w:val="28"/>
        </w:rPr>
        <w:t>798900587510201</w:t>
      </w:r>
    </w:p>
    <w:p>
      <w:pPr>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开户行全称:招商银行股份有限公司景德镇分行</w:t>
      </w:r>
    </w:p>
    <w:p>
      <w:pPr>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开户行联行号:308422092041</w:t>
      </w:r>
    </w:p>
    <w:p>
      <w:pPr>
        <w:rPr>
          <w:rFonts w:hint="eastAsia" w:ascii="宋体" w:hAnsi="宋体" w:eastAsia="宋体" w:cs="宋体"/>
          <w:b w:val="0"/>
          <w:bCs w:val="0"/>
          <w:sz w:val="28"/>
          <w:szCs w:val="28"/>
        </w:rPr>
      </w:pPr>
      <w:r>
        <w:rPr>
          <w:rFonts w:hint="eastAsia" w:ascii="宋体" w:hAnsi="宋体" w:eastAsia="宋体" w:cs="宋体"/>
          <w:b w:val="0"/>
          <w:bCs w:val="0"/>
          <w:color w:val="auto"/>
          <w:sz w:val="28"/>
          <w:szCs w:val="28"/>
        </w:rPr>
        <w:t>注：</w:t>
      </w:r>
      <w:r>
        <w:rPr>
          <w:rFonts w:hint="eastAsia" w:ascii="宋体" w:hAnsi="宋体" w:eastAsia="宋体" w:cs="宋体"/>
          <w:b w:val="0"/>
          <w:bCs w:val="0"/>
          <w:color w:val="auto"/>
          <w:sz w:val="28"/>
          <w:szCs w:val="28"/>
          <w:lang w:val="en-US" w:eastAsia="zh-CN"/>
        </w:rPr>
        <w:t>①</w:t>
      </w:r>
      <w:r>
        <w:rPr>
          <w:rFonts w:hint="eastAsia" w:ascii="宋体" w:hAnsi="宋体" w:eastAsia="宋体" w:cs="宋体"/>
          <w:b w:val="0"/>
          <w:bCs w:val="0"/>
          <w:color w:val="auto"/>
          <w:sz w:val="28"/>
          <w:szCs w:val="28"/>
        </w:rPr>
        <w:t>转账时请备注“xxxx公司--平台会员费”</w:t>
      </w:r>
      <w:r>
        <w:rPr>
          <w:rFonts w:hint="eastAsia" w:ascii="宋体" w:hAnsi="宋体" w:eastAsia="宋体" w:cs="宋体"/>
          <w:b w:val="0"/>
          <w:bCs w:val="0"/>
          <w:color w:val="auto"/>
          <w:sz w:val="28"/>
          <w:szCs w:val="28"/>
          <w:lang w:eastAsia="zh-CN"/>
        </w:rPr>
        <w:t>；</w:t>
      </w:r>
      <w:r>
        <w:rPr>
          <w:rFonts w:hint="eastAsia" w:ascii="宋体" w:hAnsi="宋体" w:eastAsia="宋体" w:cs="宋体"/>
          <w:b w:val="0"/>
          <w:bCs w:val="0"/>
          <w:color w:val="auto"/>
          <w:sz w:val="28"/>
          <w:szCs w:val="28"/>
          <w:lang w:val="en-US" w:eastAsia="zh-CN"/>
        </w:rPr>
        <w:t>②</w:t>
      </w:r>
      <w:r>
        <w:rPr>
          <w:rFonts w:hint="eastAsia" w:ascii="宋体" w:hAnsi="宋体" w:eastAsia="宋体" w:cs="宋体"/>
          <w:b w:val="0"/>
          <w:bCs w:val="0"/>
          <w:sz w:val="28"/>
          <w:szCs w:val="28"/>
        </w:rPr>
        <w:t>缴费后在平台上传转账凭证。</w:t>
      </w:r>
    </w:p>
    <w:p>
      <w:pPr>
        <w:rPr>
          <w:rFonts w:hint="eastAsia" w:ascii="宋体" w:hAnsi="宋体" w:eastAsia="宋体" w:cs="宋体"/>
          <w:b w:val="0"/>
          <w:bCs w:val="0"/>
          <w:sz w:val="28"/>
          <w:szCs w:val="28"/>
        </w:rPr>
      </w:pPr>
      <w:r>
        <w:rPr>
          <w:rFonts w:hint="eastAsia" w:ascii="宋体" w:hAnsi="宋体" w:eastAsia="宋体" w:cs="宋体"/>
          <w:b w:val="0"/>
          <w:bCs w:val="0"/>
          <w:sz w:val="28"/>
          <w:szCs w:val="28"/>
        </w:rPr>
        <w:t>操作如下</w:t>
      </w:r>
      <w:r>
        <w:rPr>
          <w:rFonts w:hint="eastAsia" w:ascii="宋体" w:hAnsi="宋体" w:eastAsia="宋体" w:cs="宋体"/>
          <w:b w:val="0"/>
          <w:bCs w:val="0"/>
          <w:sz w:val="28"/>
          <w:szCs w:val="28"/>
          <w:lang w:val="en-US" w:eastAsia="zh-CN"/>
        </w:rPr>
        <w:t>图</w:t>
      </w:r>
      <w:r>
        <w:rPr>
          <w:rFonts w:hint="eastAsia" w:ascii="宋体" w:hAnsi="宋体" w:eastAsia="宋体" w:cs="宋体"/>
          <w:b w:val="0"/>
          <w:bCs w:val="0"/>
          <w:sz w:val="28"/>
          <w:szCs w:val="28"/>
        </w:rPr>
        <w:t>：</w:t>
      </w:r>
    </w:p>
    <w:p>
      <w:pPr>
        <w:rPr>
          <w:rFonts w:hint="eastAsia" w:ascii="宋体" w:hAnsi="宋体" w:eastAsia="宋体" w:cs="宋体"/>
          <w:b w:val="0"/>
          <w:bCs w:val="0"/>
          <w:sz w:val="28"/>
          <w:szCs w:val="28"/>
        </w:rPr>
      </w:pPr>
      <w:r>
        <w:drawing>
          <wp:inline distT="0" distB="0" distL="114300" distR="114300">
            <wp:extent cx="5267960" cy="3326130"/>
            <wp:effectExtent l="0" t="0" r="8890" b="7620"/>
            <wp:docPr id="1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6"/>
                    <pic:cNvPicPr>
                      <a:picLocks noChangeAspect="1"/>
                    </pic:cNvPicPr>
                  </pic:nvPicPr>
                  <pic:blipFill>
                    <a:blip r:embed="rId17"/>
                    <a:stretch>
                      <a:fillRect/>
                    </a:stretch>
                  </pic:blipFill>
                  <pic:spPr>
                    <a:xfrm>
                      <a:off x="0" y="0"/>
                      <a:ext cx="5267960" cy="3326130"/>
                    </a:xfrm>
                    <a:prstGeom prst="rect">
                      <a:avLst/>
                    </a:prstGeom>
                    <a:noFill/>
                    <a:ln>
                      <a:noFill/>
                    </a:ln>
                  </pic:spPr>
                </pic:pic>
              </a:graphicData>
            </a:graphic>
          </wp:inline>
        </w:drawing>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120" w:beforeAutospacing="0" w:after="120" w:afterAutospacing="0" w:line="480" w:lineRule="atLeast"/>
        <w:ind w:leftChars="0" w:right="0" w:rightChars="0"/>
        <w:jc w:val="left"/>
        <w:rPr>
          <w:rStyle w:val="14"/>
          <w:rFonts w:hint="eastAsia" w:ascii="宋体" w:hAnsi="宋体" w:eastAsia="宋体" w:cs="宋体"/>
          <w:b w:val="0"/>
          <w:bCs/>
          <w:i w:val="0"/>
          <w:caps w:val="0"/>
          <w:color w:val="2B3642"/>
          <w:spacing w:val="0"/>
          <w:kern w:val="0"/>
          <w:sz w:val="28"/>
          <w:szCs w:val="28"/>
          <w:shd w:val="clear" w:fill="FFFFFF"/>
          <w:lang w:val="en-US" w:eastAsia="zh-CN" w:bidi="ar"/>
        </w:rPr>
      </w:pPr>
      <w:r>
        <w:rPr>
          <w:rFonts w:hint="eastAsia" w:ascii="宋体" w:hAnsi="宋体" w:eastAsia="宋体" w:cs="宋体"/>
          <w:b w:val="0"/>
          <w:bCs w:val="0"/>
          <w:color w:val="FF0000"/>
          <w:sz w:val="28"/>
          <w:szCs w:val="28"/>
          <w:lang w:val="en-US" w:eastAsia="zh-CN"/>
        </w:rPr>
        <w:t>注：提交后</w:t>
      </w:r>
      <w:r>
        <w:rPr>
          <w:rFonts w:hint="eastAsia" w:ascii="宋体" w:hAnsi="宋体" w:eastAsia="宋体" w:cs="宋体"/>
          <w:b w:val="0"/>
          <w:bCs w:val="0"/>
          <w:color w:val="FF0000"/>
          <w:sz w:val="28"/>
          <w:szCs w:val="28"/>
        </w:rPr>
        <w:t>等待工作人员审核</w:t>
      </w:r>
      <w:r>
        <w:rPr>
          <w:rFonts w:hint="eastAsia" w:ascii="宋体" w:hAnsi="宋体" w:eastAsia="宋体" w:cs="宋体"/>
          <w:b w:val="0"/>
          <w:bCs w:val="0"/>
          <w:color w:val="FF0000"/>
          <w:sz w:val="28"/>
          <w:szCs w:val="28"/>
          <w:lang w:eastAsia="zh-CN"/>
        </w:rPr>
        <w:t>，</w:t>
      </w:r>
      <w:r>
        <w:rPr>
          <w:rFonts w:hint="eastAsia" w:ascii="宋体" w:hAnsi="宋体" w:eastAsia="宋体" w:cs="宋体"/>
          <w:b w:val="0"/>
          <w:bCs w:val="0"/>
          <w:color w:val="FF0000"/>
          <w:sz w:val="28"/>
          <w:szCs w:val="28"/>
          <w:lang w:val="en-US" w:eastAsia="zh-CN"/>
        </w:rPr>
        <w:t>审核</w:t>
      </w:r>
      <w:r>
        <w:rPr>
          <w:rFonts w:hint="eastAsia" w:ascii="宋体" w:hAnsi="宋体" w:eastAsia="宋体" w:cs="宋体"/>
          <w:b w:val="0"/>
          <w:bCs w:val="0"/>
          <w:color w:val="FF0000"/>
          <w:sz w:val="28"/>
          <w:szCs w:val="28"/>
        </w:rPr>
        <w:t>通过</w:t>
      </w:r>
      <w:r>
        <w:rPr>
          <w:rFonts w:hint="eastAsia" w:ascii="宋体" w:hAnsi="宋体" w:eastAsia="宋体" w:cs="宋体"/>
          <w:b w:val="0"/>
          <w:bCs w:val="0"/>
          <w:color w:val="FF0000"/>
          <w:sz w:val="28"/>
          <w:szCs w:val="28"/>
          <w:lang w:val="en-US" w:eastAsia="zh-CN"/>
        </w:rPr>
        <w:t>后才是正式会员。</w:t>
      </w:r>
    </w:p>
    <w:sectPr>
      <w:headerReference r:id="rId3" w:type="default"/>
      <w:pgSz w:w="11906" w:h="16838"/>
      <w:pgMar w:top="1440" w:right="1797" w:bottom="1440" w:left="1797" w:header="851" w:footer="992" w:gutter="0"/>
      <w:cols w:space="720" w:num="1"/>
      <w:docGrid w:type="lines" w:linePitch="326" w:charSpace="91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1"/>
      </w:pBdr>
      <w:spacing w:line="240" w:lineRule="auto"/>
      <w:jc w:val="both"/>
      <w:rPr>
        <w:rFonts w:hint="default" w:ascii="微软雅黑" w:hAnsi="微软雅黑" w:eastAsia="微软雅黑" w:cs="微软雅黑"/>
        <w:lang w:val="en-US"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E07F0D7"/>
    <w:multiLevelType w:val="singleLevel"/>
    <w:tmpl w:val="9E07F0D7"/>
    <w:lvl w:ilvl="0" w:tentative="0">
      <w:start w:val="2"/>
      <w:numFmt w:val="decimal"/>
      <w:lvlText w:val="%1."/>
      <w:lvlJc w:val="left"/>
      <w:pPr>
        <w:tabs>
          <w:tab w:val="left" w:pos="312"/>
        </w:tabs>
      </w:pPr>
    </w:lvl>
  </w:abstractNum>
  <w:abstractNum w:abstractNumId="1">
    <w:nsid w:val="F070C72A"/>
    <w:multiLevelType w:val="singleLevel"/>
    <w:tmpl w:val="F070C72A"/>
    <w:lvl w:ilvl="0" w:tentative="0">
      <w:start w:val="1"/>
      <w:numFmt w:val="decimal"/>
      <w:lvlText w:val="%1."/>
      <w:lvlJc w:val="left"/>
      <w:pPr>
        <w:tabs>
          <w:tab w:val="left" w:pos="312"/>
        </w:tabs>
      </w:pPr>
    </w:lvl>
  </w:abstractNum>
  <w:abstractNum w:abstractNumId="2">
    <w:nsid w:val="38233C70"/>
    <w:multiLevelType w:val="singleLevel"/>
    <w:tmpl w:val="38233C70"/>
    <w:lvl w:ilvl="0" w:tentative="0">
      <w:start w:val="2"/>
      <w:numFmt w:val="decimal"/>
      <w:lvlText w:val="%1."/>
      <w:lvlJc w:val="left"/>
      <w:pPr>
        <w:tabs>
          <w:tab w:val="left" w:pos="312"/>
        </w:tabs>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CEF"/>
    <w:rsid w:val="00057D2C"/>
    <w:rsid w:val="00124B37"/>
    <w:rsid w:val="001D0A72"/>
    <w:rsid w:val="001F16BE"/>
    <w:rsid w:val="00223CE9"/>
    <w:rsid w:val="00233E27"/>
    <w:rsid w:val="00254241"/>
    <w:rsid w:val="00286A8A"/>
    <w:rsid w:val="00291BFD"/>
    <w:rsid w:val="002F1F47"/>
    <w:rsid w:val="00325830"/>
    <w:rsid w:val="003510C7"/>
    <w:rsid w:val="00366351"/>
    <w:rsid w:val="003D4553"/>
    <w:rsid w:val="003E097F"/>
    <w:rsid w:val="00447F05"/>
    <w:rsid w:val="0045053E"/>
    <w:rsid w:val="0046034E"/>
    <w:rsid w:val="0046632A"/>
    <w:rsid w:val="004B1171"/>
    <w:rsid w:val="005244AB"/>
    <w:rsid w:val="00547F3C"/>
    <w:rsid w:val="0056516B"/>
    <w:rsid w:val="005775B7"/>
    <w:rsid w:val="00581586"/>
    <w:rsid w:val="005C408D"/>
    <w:rsid w:val="005D7F8C"/>
    <w:rsid w:val="005E425D"/>
    <w:rsid w:val="00620A82"/>
    <w:rsid w:val="006E099E"/>
    <w:rsid w:val="006E33E5"/>
    <w:rsid w:val="006F47AF"/>
    <w:rsid w:val="00717EA5"/>
    <w:rsid w:val="007418C6"/>
    <w:rsid w:val="00757A52"/>
    <w:rsid w:val="00765786"/>
    <w:rsid w:val="00767F51"/>
    <w:rsid w:val="007C0F55"/>
    <w:rsid w:val="007D385C"/>
    <w:rsid w:val="008475E7"/>
    <w:rsid w:val="008612EC"/>
    <w:rsid w:val="008721C9"/>
    <w:rsid w:val="0087551B"/>
    <w:rsid w:val="008B6152"/>
    <w:rsid w:val="008D732F"/>
    <w:rsid w:val="00973EF1"/>
    <w:rsid w:val="009837F9"/>
    <w:rsid w:val="009A1B06"/>
    <w:rsid w:val="009B7A99"/>
    <w:rsid w:val="009F01C8"/>
    <w:rsid w:val="00A27035"/>
    <w:rsid w:val="00A4131C"/>
    <w:rsid w:val="00A6503C"/>
    <w:rsid w:val="00A965C2"/>
    <w:rsid w:val="00AD58BF"/>
    <w:rsid w:val="00AF10C3"/>
    <w:rsid w:val="00B1687C"/>
    <w:rsid w:val="00B31351"/>
    <w:rsid w:val="00B35F21"/>
    <w:rsid w:val="00B84543"/>
    <w:rsid w:val="00BB111E"/>
    <w:rsid w:val="00CA10A3"/>
    <w:rsid w:val="00CC73EE"/>
    <w:rsid w:val="00D331D7"/>
    <w:rsid w:val="00D35CEF"/>
    <w:rsid w:val="00D379BB"/>
    <w:rsid w:val="00D502EF"/>
    <w:rsid w:val="00D718E8"/>
    <w:rsid w:val="00DA5ABE"/>
    <w:rsid w:val="00DE70E8"/>
    <w:rsid w:val="00E07649"/>
    <w:rsid w:val="00E76ECF"/>
    <w:rsid w:val="00E81514"/>
    <w:rsid w:val="00EA59CD"/>
    <w:rsid w:val="00EC60C0"/>
    <w:rsid w:val="00EE0CA4"/>
    <w:rsid w:val="00EF09DF"/>
    <w:rsid w:val="00F1261A"/>
    <w:rsid w:val="00F211C7"/>
    <w:rsid w:val="00F425B0"/>
    <w:rsid w:val="00F517D2"/>
    <w:rsid w:val="00FD39B2"/>
    <w:rsid w:val="01110FAD"/>
    <w:rsid w:val="013B5DC8"/>
    <w:rsid w:val="01F32B9B"/>
    <w:rsid w:val="02541AAD"/>
    <w:rsid w:val="03142DF0"/>
    <w:rsid w:val="038D1F6D"/>
    <w:rsid w:val="03937A6E"/>
    <w:rsid w:val="04D60013"/>
    <w:rsid w:val="059B4FC7"/>
    <w:rsid w:val="06595D17"/>
    <w:rsid w:val="07886A9F"/>
    <w:rsid w:val="07B64832"/>
    <w:rsid w:val="084D6B61"/>
    <w:rsid w:val="09AC0606"/>
    <w:rsid w:val="0A4064C6"/>
    <w:rsid w:val="0A833EB3"/>
    <w:rsid w:val="0B6D2361"/>
    <w:rsid w:val="0B946B32"/>
    <w:rsid w:val="0BC268A2"/>
    <w:rsid w:val="0C5F43CA"/>
    <w:rsid w:val="0CF32A13"/>
    <w:rsid w:val="0DFA5954"/>
    <w:rsid w:val="0F6A7A2A"/>
    <w:rsid w:val="11192A0F"/>
    <w:rsid w:val="11D826E1"/>
    <w:rsid w:val="13FE45C5"/>
    <w:rsid w:val="14551951"/>
    <w:rsid w:val="14D25391"/>
    <w:rsid w:val="169E15A4"/>
    <w:rsid w:val="18FC2710"/>
    <w:rsid w:val="1C8C04CD"/>
    <w:rsid w:val="1E312815"/>
    <w:rsid w:val="1FD517D2"/>
    <w:rsid w:val="1FF70AFF"/>
    <w:rsid w:val="202A0923"/>
    <w:rsid w:val="2048266C"/>
    <w:rsid w:val="213243EB"/>
    <w:rsid w:val="21666A97"/>
    <w:rsid w:val="234175B3"/>
    <w:rsid w:val="25455058"/>
    <w:rsid w:val="25477FA0"/>
    <w:rsid w:val="2587101C"/>
    <w:rsid w:val="25F674AC"/>
    <w:rsid w:val="27CA3D08"/>
    <w:rsid w:val="27D871A6"/>
    <w:rsid w:val="28817B37"/>
    <w:rsid w:val="29AD7D71"/>
    <w:rsid w:val="2A1A7A45"/>
    <w:rsid w:val="2AE85A96"/>
    <w:rsid w:val="2E3E29BE"/>
    <w:rsid w:val="308F2C47"/>
    <w:rsid w:val="318E30B2"/>
    <w:rsid w:val="31E56F60"/>
    <w:rsid w:val="339173FE"/>
    <w:rsid w:val="34133CD0"/>
    <w:rsid w:val="3476531B"/>
    <w:rsid w:val="350E56B0"/>
    <w:rsid w:val="36FF4A43"/>
    <w:rsid w:val="38D74359"/>
    <w:rsid w:val="396D4276"/>
    <w:rsid w:val="3A561743"/>
    <w:rsid w:val="3AD2542D"/>
    <w:rsid w:val="3BE31602"/>
    <w:rsid w:val="3C1A1443"/>
    <w:rsid w:val="3C397F26"/>
    <w:rsid w:val="3C4D2F6A"/>
    <w:rsid w:val="3DE85CF6"/>
    <w:rsid w:val="3F371D36"/>
    <w:rsid w:val="3F486195"/>
    <w:rsid w:val="41580629"/>
    <w:rsid w:val="41717864"/>
    <w:rsid w:val="41C04E87"/>
    <w:rsid w:val="41C60B4E"/>
    <w:rsid w:val="41DA5E7A"/>
    <w:rsid w:val="42160A68"/>
    <w:rsid w:val="45717CEF"/>
    <w:rsid w:val="45785EBB"/>
    <w:rsid w:val="45C51CED"/>
    <w:rsid w:val="45DA3096"/>
    <w:rsid w:val="460742A2"/>
    <w:rsid w:val="465D5E48"/>
    <w:rsid w:val="46CB53BF"/>
    <w:rsid w:val="46D041E9"/>
    <w:rsid w:val="47CB6C55"/>
    <w:rsid w:val="48473AE8"/>
    <w:rsid w:val="484B56B7"/>
    <w:rsid w:val="497B0E78"/>
    <w:rsid w:val="4B767F3F"/>
    <w:rsid w:val="4D962131"/>
    <w:rsid w:val="4E9F2261"/>
    <w:rsid w:val="4EC45865"/>
    <w:rsid w:val="4F093343"/>
    <w:rsid w:val="523653B5"/>
    <w:rsid w:val="54B32786"/>
    <w:rsid w:val="55637137"/>
    <w:rsid w:val="56996C9F"/>
    <w:rsid w:val="57E30E37"/>
    <w:rsid w:val="57FB245C"/>
    <w:rsid w:val="583A0626"/>
    <w:rsid w:val="587906E2"/>
    <w:rsid w:val="59853EF8"/>
    <w:rsid w:val="59CE5938"/>
    <w:rsid w:val="59E52BEF"/>
    <w:rsid w:val="5C0339E8"/>
    <w:rsid w:val="5C9F1391"/>
    <w:rsid w:val="5CCB546F"/>
    <w:rsid w:val="5E2E37C2"/>
    <w:rsid w:val="5FAA52F8"/>
    <w:rsid w:val="610F6876"/>
    <w:rsid w:val="62242F34"/>
    <w:rsid w:val="627820DC"/>
    <w:rsid w:val="64826DBC"/>
    <w:rsid w:val="64DF3B00"/>
    <w:rsid w:val="66C84B47"/>
    <w:rsid w:val="6710117D"/>
    <w:rsid w:val="69A638C7"/>
    <w:rsid w:val="6A547251"/>
    <w:rsid w:val="6B463D69"/>
    <w:rsid w:val="6C5D5216"/>
    <w:rsid w:val="6D872583"/>
    <w:rsid w:val="6D93048C"/>
    <w:rsid w:val="6E7E5C42"/>
    <w:rsid w:val="6EDA396D"/>
    <w:rsid w:val="6FC03CF5"/>
    <w:rsid w:val="722F129B"/>
    <w:rsid w:val="727157B5"/>
    <w:rsid w:val="72E145C4"/>
    <w:rsid w:val="73CE7670"/>
    <w:rsid w:val="73FF36E0"/>
    <w:rsid w:val="75EE311F"/>
    <w:rsid w:val="78A17128"/>
    <w:rsid w:val="7A166582"/>
    <w:rsid w:val="7A8203DA"/>
    <w:rsid w:val="7B01022D"/>
    <w:rsid w:val="7C003A6E"/>
    <w:rsid w:val="7E2267BC"/>
    <w:rsid w:val="7E7D2596"/>
    <w:rsid w:val="7FB045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EastAsia" w:cstheme="minorBidi"/>
      <w:kern w:val="0"/>
      <w:sz w:val="22"/>
      <w:szCs w:val="22"/>
      <w:lang w:val="en-US" w:eastAsia="zh-CN" w:bidi="ar-SA"/>
    </w:rPr>
  </w:style>
  <w:style w:type="paragraph" w:styleId="2">
    <w:name w:val="heading 1"/>
    <w:basedOn w:val="1"/>
    <w:next w:val="1"/>
    <w:link w:val="20"/>
    <w:qFormat/>
    <w:uiPriority w:val="9"/>
    <w:pPr>
      <w:keepNext/>
      <w:keepLines/>
      <w:spacing w:before="240" w:after="0"/>
      <w:outlineLvl w:val="0"/>
    </w:pPr>
    <w:rPr>
      <w:rFonts w:asciiTheme="majorHAnsi" w:hAnsiTheme="majorHAnsi" w:eastAsiaTheme="majorEastAsia" w:cstheme="majorBidi"/>
      <w:color w:val="2F5597" w:themeColor="accent1" w:themeShade="BF"/>
      <w:sz w:val="32"/>
      <w:szCs w:val="32"/>
    </w:rPr>
  </w:style>
  <w:style w:type="paragraph" w:styleId="3">
    <w:name w:val="heading 2"/>
    <w:basedOn w:val="1"/>
    <w:next w:val="1"/>
    <w:link w:val="21"/>
    <w:unhideWhenUsed/>
    <w:qFormat/>
    <w:uiPriority w:val="9"/>
    <w:pPr>
      <w:keepNext/>
      <w:keepLines/>
      <w:spacing w:before="40" w:after="0"/>
      <w:outlineLvl w:val="1"/>
    </w:pPr>
    <w:rPr>
      <w:rFonts w:asciiTheme="majorHAnsi" w:hAnsiTheme="majorHAnsi" w:eastAsiaTheme="majorEastAsia" w:cstheme="majorBidi"/>
      <w:color w:val="2F5597" w:themeColor="accent1" w:themeShade="BF"/>
      <w:sz w:val="28"/>
      <w:szCs w:val="28"/>
    </w:rPr>
  </w:style>
  <w:style w:type="paragraph" w:styleId="4">
    <w:name w:val="heading 3"/>
    <w:basedOn w:val="1"/>
    <w:next w:val="1"/>
    <w:link w:val="17"/>
    <w:unhideWhenUsed/>
    <w:qFormat/>
    <w:uiPriority w:val="9"/>
    <w:pPr>
      <w:keepNext/>
      <w:keepLines/>
      <w:spacing w:before="40" w:after="0"/>
      <w:outlineLvl w:val="2"/>
    </w:pPr>
    <w:rPr>
      <w:rFonts w:asciiTheme="majorHAnsi" w:hAnsiTheme="majorHAnsi" w:eastAsiaTheme="majorEastAsia" w:cstheme="majorBidi"/>
      <w:color w:val="203864" w:themeColor="accent1" w:themeShade="80"/>
      <w:sz w:val="24"/>
      <w:szCs w:val="24"/>
    </w:rPr>
  </w:style>
  <w:style w:type="paragraph" w:styleId="5">
    <w:name w:val="heading 4"/>
    <w:basedOn w:val="1"/>
    <w:next w:val="1"/>
    <w:link w:val="22"/>
    <w:unhideWhenUsed/>
    <w:qFormat/>
    <w:uiPriority w:val="9"/>
    <w:pPr>
      <w:keepNext/>
      <w:keepLines/>
      <w:spacing w:before="40" w:after="0"/>
      <w:outlineLvl w:val="3"/>
    </w:pPr>
    <w:rPr>
      <w:i/>
      <w:iCs/>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6">
    <w:name w:val="toc 3"/>
    <w:basedOn w:val="1"/>
    <w:next w:val="1"/>
    <w:unhideWhenUsed/>
    <w:qFormat/>
    <w:uiPriority w:val="39"/>
    <w:pPr>
      <w:spacing w:after="100" w:line="276" w:lineRule="auto"/>
      <w:ind w:left="100" w:leftChars="100" w:right="100" w:rightChars="100"/>
    </w:pPr>
    <w:rPr>
      <w:rFonts w:ascii="Calibri" w:hAnsi="Calibri" w:eastAsia="宋体"/>
    </w:rPr>
  </w:style>
  <w:style w:type="paragraph" w:styleId="7">
    <w:name w:val="Date"/>
    <w:basedOn w:val="1"/>
    <w:next w:val="1"/>
    <w:link w:val="24"/>
    <w:semiHidden/>
    <w:unhideWhenUsed/>
    <w:qFormat/>
    <w:uiPriority w:val="99"/>
    <w:pPr>
      <w:ind w:left="100" w:leftChars="2500"/>
    </w:pPr>
  </w:style>
  <w:style w:type="paragraph" w:styleId="8">
    <w:name w:val="footer"/>
    <w:basedOn w:val="1"/>
    <w:link w:val="19"/>
    <w:unhideWhenUsed/>
    <w:qFormat/>
    <w:uiPriority w:val="0"/>
    <w:pPr>
      <w:tabs>
        <w:tab w:val="center" w:pos="4153"/>
        <w:tab w:val="right" w:pos="8306"/>
      </w:tabs>
      <w:snapToGrid w:val="0"/>
    </w:pPr>
    <w:rPr>
      <w:sz w:val="18"/>
      <w:szCs w:val="18"/>
    </w:rPr>
  </w:style>
  <w:style w:type="paragraph" w:styleId="9">
    <w:name w:val="header"/>
    <w:basedOn w:val="1"/>
    <w:link w:val="18"/>
    <w:unhideWhenUsed/>
    <w:qFormat/>
    <w:uiPriority w:val="0"/>
    <w:pPr>
      <w:pBdr>
        <w:bottom w:val="single" w:color="auto" w:sz="6" w:space="1"/>
      </w:pBdr>
      <w:tabs>
        <w:tab w:val="center" w:pos="4153"/>
        <w:tab w:val="right" w:pos="8306"/>
      </w:tabs>
      <w:snapToGrid w:val="0"/>
      <w:jc w:val="center"/>
    </w:pPr>
    <w:rPr>
      <w:sz w:val="18"/>
      <w:szCs w:val="18"/>
    </w:rPr>
  </w:style>
  <w:style w:type="paragraph" w:styleId="10">
    <w:name w:val="toc 1"/>
    <w:basedOn w:val="1"/>
    <w:next w:val="1"/>
    <w:unhideWhenUsed/>
    <w:qFormat/>
    <w:uiPriority w:val="39"/>
    <w:pPr>
      <w:tabs>
        <w:tab w:val="left" w:pos="440"/>
        <w:tab w:val="right" w:leader="dot" w:pos="8296"/>
      </w:tabs>
      <w:spacing w:after="100" w:line="276" w:lineRule="auto"/>
      <w:ind w:left="210" w:leftChars="100" w:right="210" w:rightChars="100"/>
    </w:pPr>
    <w:rPr>
      <w:b/>
    </w:rPr>
  </w:style>
  <w:style w:type="paragraph" w:styleId="11">
    <w:name w:val="toc 2"/>
    <w:basedOn w:val="1"/>
    <w:next w:val="1"/>
    <w:unhideWhenUsed/>
    <w:qFormat/>
    <w:uiPriority w:val="39"/>
    <w:pPr>
      <w:tabs>
        <w:tab w:val="left" w:pos="840"/>
        <w:tab w:val="right" w:leader="dot" w:pos="8296"/>
      </w:tabs>
      <w:spacing w:after="100" w:line="276" w:lineRule="auto"/>
      <w:ind w:left="210" w:leftChars="100" w:right="210" w:rightChars="100"/>
    </w:pPr>
    <w:rPr>
      <w:b/>
    </w:rPr>
  </w:style>
  <w:style w:type="character" w:styleId="14">
    <w:name w:val="Strong"/>
    <w:basedOn w:val="13"/>
    <w:qFormat/>
    <w:uiPriority w:val="22"/>
    <w:rPr>
      <w:b/>
    </w:rPr>
  </w:style>
  <w:style w:type="character" w:styleId="15">
    <w:name w:val="page number"/>
    <w:qFormat/>
    <w:uiPriority w:val="0"/>
  </w:style>
  <w:style w:type="character" w:styleId="16">
    <w:name w:val="Hyperlink"/>
    <w:unhideWhenUsed/>
    <w:qFormat/>
    <w:uiPriority w:val="99"/>
    <w:rPr>
      <w:color w:val="000000"/>
      <w:sz w:val="14"/>
      <w:szCs w:val="14"/>
      <w:u w:val="single"/>
    </w:rPr>
  </w:style>
  <w:style w:type="character" w:customStyle="1" w:styleId="17">
    <w:name w:val="标题 3 字符"/>
    <w:basedOn w:val="13"/>
    <w:link w:val="4"/>
    <w:qFormat/>
    <w:uiPriority w:val="9"/>
    <w:rPr>
      <w:rFonts w:asciiTheme="majorHAnsi" w:hAnsiTheme="majorHAnsi" w:eastAsiaTheme="majorEastAsia" w:cstheme="majorBidi"/>
      <w:color w:val="203864" w:themeColor="accent1" w:themeShade="80"/>
      <w:kern w:val="0"/>
      <w:sz w:val="24"/>
      <w:szCs w:val="24"/>
    </w:rPr>
  </w:style>
  <w:style w:type="character" w:customStyle="1" w:styleId="18">
    <w:name w:val="页眉 字符"/>
    <w:basedOn w:val="13"/>
    <w:link w:val="9"/>
    <w:qFormat/>
    <w:uiPriority w:val="0"/>
    <w:rPr>
      <w:sz w:val="18"/>
      <w:szCs w:val="18"/>
    </w:rPr>
  </w:style>
  <w:style w:type="character" w:customStyle="1" w:styleId="19">
    <w:name w:val="页脚 字符"/>
    <w:basedOn w:val="13"/>
    <w:link w:val="8"/>
    <w:qFormat/>
    <w:uiPriority w:val="0"/>
    <w:rPr>
      <w:sz w:val="18"/>
      <w:szCs w:val="18"/>
    </w:rPr>
  </w:style>
  <w:style w:type="character" w:customStyle="1" w:styleId="20">
    <w:name w:val="标题 1 字符"/>
    <w:basedOn w:val="13"/>
    <w:link w:val="2"/>
    <w:qFormat/>
    <w:uiPriority w:val="9"/>
    <w:rPr>
      <w:rFonts w:asciiTheme="majorHAnsi" w:hAnsiTheme="majorHAnsi" w:eastAsiaTheme="majorEastAsia" w:cstheme="majorBidi"/>
      <w:color w:val="2F5597" w:themeColor="accent1" w:themeShade="BF"/>
      <w:kern w:val="0"/>
      <w:sz w:val="32"/>
      <w:szCs w:val="32"/>
    </w:rPr>
  </w:style>
  <w:style w:type="character" w:customStyle="1" w:styleId="21">
    <w:name w:val="标题 2 字符"/>
    <w:basedOn w:val="13"/>
    <w:link w:val="3"/>
    <w:qFormat/>
    <w:uiPriority w:val="9"/>
    <w:rPr>
      <w:rFonts w:asciiTheme="majorHAnsi" w:hAnsiTheme="majorHAnsi" w:eastAsiaTheme="majorEastAsia" w:cstheme="majorBidi"/>
      <w:color w:val="2F5597" w:themeColor="accent1" w:themeShade="BF"/>
      <w:kern w:val="0"/>
      <w:sz w:val="28"/>
      <w:szCs w:val="28"/>
    </w:rPr>
  </w:style>
  <w:style w:type="character" w:customStyle="1" w:styleId="22">
    <w:name w:val="标题 4 字符"/>
    <w:basedOn w:val="13"/>
    <w:link w:val="5"/>
    <w:qFormat/>
    <w:uiPriority w:val="9"/>
    <w:rPr>
      <w:i/>
      <w:iCs/>
      <w:kern w:val="0"/>
      <w:sz w:val="22"/>
    </w:rPr>
  </w:style>
  <w:style w:type="paragraph" w:customStyle="1" w:styleId="23">
    <w:name w:val="WPSOffice手动目录 2"/>
    <w:qFormat/>
    <w:uiPriority w:val="0"/>
    <w:pPr>
      <w:spacing w:after="160" w:line="259" w:lineRule="auto"/>
      <w:ind w:left="200" w:leftChars="200"/>
    </w:pPr>
    <w:rPr>
      <w:rFonts w:asciiTheme="minorHAnsi" w:hAnsiTheme="minorHAnsi" w:eastAsiaTheme="minorEastAsia" w:cstheme="minorBidi"/>
      <w:kern w:val="0"/>
      <w:sz w:val="22"/>
      <w:szCs w:val="22"/>
      <w:lang w:val="en-US" w:eastAsia="zh-CN" w:bidi="ar-SA"/>
    </w:rPr>
  </w:style>
  <w:style w:type="character" w:customStyle="1" w:styleId="24">
    <w:name w:val="日期 字符"/>
    <w:basedOn w:val="13"/>
    <w:link w:val="7"/>
    <w:semiHidden/>
    <w:qFormat/>
    <w:uiPriority w:val="99"/>
    <w:rPr>
      <w:kern w:val="0"/>
      <w:sz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13.png"/><Relationship Id="rId16" Type="http://schemas.openxmlformats.org/officeDocument/2006/relationships/image" Target="media/image12.jpe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jpeg"/><Relationship Id="rId11" Type="http://schemas.openxmlformats.org/officeDocument/2006/relationships/image" Target="media/image7.jpeg"/><Relationship Id="rId10" Type="http://schemas.openxmlformats.org/officeDocument/2006/relationships/image" Target="media/image6.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342</Words>
  <Characters>1954</Characters>
  <Lines>16</Lines>
  <Paragraphs>4</Paragraphs>
  <TotalTime>41</TotalTime>
  <ScaleCrop>false</ScaleCrop>
  <LinksUpToDate>false</LinksUpToDate>
  <CharactersWithSpaces>2292</CharactersWithSpaces>
  <Application>WPS Office_11.1.0.10009_F1E327BC-269C-435d-A152-05C5408002CA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2022-05-17T02:39:00Z</dcterms:created>
  <dc:creator>zhaijingya</dc:creator>
  <cp:lastModifiedBy>往后余生</cp:lastModifiedBy>
  <dcterms:modified xsi:type="dcterms:W3CDTF">2026-09-02T02:31:40Z</dcterms:modified>
  <cp:revision>62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2052-11.1.0.10009</vt:lpwstr>
  </property>
  <property fmtid="{D5CDD505-2E9C-101B-9397-08002B2CF9AE}" pid="3" name="ICV">
    <vt:lpwstr>7360E141E84748649D104C0FC4E4136C</vt:lpwstr>
  </property>
</Properties>
</file>