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B42CA">
      <w:pPr>
        <w:keepNext w:val="0"/>
        <w:keepLines w:val="0"/>
        <w:pageBreakBefore w:val="0"/>
        <w:widowControl/>
        <w:kinsoku/>
        <w:wordWrap/>
        <w:overflowPunct/>
        <w:topLinePunct/>
        <w:autoSpaceDE w:val="0"/>
        <w:autoSpaceDN w:val="0"/>
        <w:bidi w:val="0"/>
        <w:adjustRightInd w:val="0"/>
        <w:snapToGrid w:val="0"/>
        <w:textAlignment w:val="baseline"/>
      </w:pPr>
    </w:p>
    <w:p w14:paraId="086107A6">
      <w:pPr>
        <w:keepNext w:val="0"/>
        <w:keepLines w:val="0"/>
        <w:pageBreakBefore w:val="0"/>
        <w:widowControl/>
        <w:kinsoku/>
        <w:wordWrap/>
        <w:overflowPunct/>
        <w:topLinePunct/>
        <w:autoSpaceDE w:val="0"/>
        <w:autoSpaceDN w:val="0"/>
        <w:bidi w:val="0"/>
        <w:adjustRightInd w:val="0"/>
        <w:snapToGrid w:val="0"/>
        <w:textAlignment w:val="baseline"/>
      </w:pPr>
    </w:p>
    <w:p w14:paraId="0D084BBB">
      <w:pPr>
        <w:keepNext w:val="0"/>
        <w:keepLines w:val="0"/>
        <w:pageBreakBefore w:val="0"/>
        <w:widowControl/>
        <w:kinsoku/>
        <w:wordWrap/>
        <w:overflowPunct/>
        <w:topLinePunct/>
        <w:autoSpaceDE w:val="0"/>
        <w:autoSpaceDN w:val="0"/>
        <w:bidi w:val="0"/>
        <w:adjustRightInd w:val="0"/>
        <w:snapToGrid w:val="0"/>
        <w:textAlignment w:val="baseline"/>
      </w:pPr>
    </w:p>
    <w:p w14:paraId="2DD00E71">
      <w:pPr>
        <w:keepNext w:val="0"/>
        <w:keepLines w:val="0"/>
        <w:pageBreakBefore w:val="0"/>
        <w:widowControl/>
        <w:kinsoku/>
        <w:wordWrap/>
        <w:overflowPunct/>
        <w:topLinePunct/>
        <w:autoSpaceDE w:val="0"/>
        <w:autoSpaceDN w:val="0"/>
        <w:bidi w:val="0"/>
        <w:adjustRightInd w:val="0"/>
        <w:snapToGrid w:val="0"/>
        <w:textAlignment w:val="baseline"/>
      </w:pPr>
    </w:p>
    <w:p w14:paraId="28151A8E">
      <w:pPr>
        <w:keepNext w:val="0"/>
        <w:keepLines w:val="0"/>
        <w:pageBreakBefore w:val="0"/>
        <w:widowControl/>
        <w:kinsoku/>
        <w:wordWrap/>
        <w:overflowPunct/>
        <w:topLinePunct/>
        <w:autoSpaceDE w:val="0"/>
        <w:autoSpaceDN w:val="0"/>
        <w:bidi w:val="0"/>
        <w:adjustRightInd w:val="0"/>
        <w:snapToGrid w:val="0"/>
        <w:textAlignment w:val="baseline"/>
      </w:pPr>
    </w:p>
    <w:p w14:paraId="171AB681">
      <w:pPr>
        <w:keepNext w:val="0"/>
        <w:keepLines w:val="0"/>
        <w:pageBreakBefore w:val="0"/>
        <w:widowControl/>
        <w:kinsoku/>
        <w:wordWrap/>
        <w:overflowPunct/>
        <w:topLinePunct/>
        <w:autoSpaceDE w:val="0"/>
        <w:autoSpaceDN w:val="0"/>
        <w:bidi w:val="0"/>
        <w:adjustRightInd w:val="0"/>
        <w:snapToGrid w:val="0"/>
        <w:textAlignment w:val="baseline"/>
      </w:pPr>
    </w:p>
    <w:p w14:paraId="06672A8A">
      <w:pPr>
        <w:keepNext w:val="0"/>
        <w:keepLines w:val="0"/>
        <w:pageBreakBefore w:val="0"/>
        <w:widowControl/>
        <w:kinsoku/>
        <w:wordWrap/>
        <w:overflowPunct/>
        <w:topLinePunct/>
        <w:autoSpaceDE w:val="0"/>
        <w:autoSpaceDN w:val="0"/>
        <w:bidi w:val="0"/>
        <w:adjustRightInd w:val="0"/>
        <w:snapToGrid w:val="0"/>
        <w:textAlignment w:val="baseline"/>
      </w:pPr>
    </w:p>
    <w:p w14:paraId="5EA680C2">
      <w:pPr>
        <w:keepNext w:val="0"/>
        <w:keepLines w:val="0"/>
        <w:pageBreakBefore w:val="0"/>
        <w:widowControl/>
        <w:kinsoku/>
        <w:wordWrap/>
        <w:overflowPunct/>
        <w:topLinePunct/>
        <w:autoSpaceDE w:val="0"/>
        <w:autoSpaceDN w:val="0"/>
        <w:bidi w:val="0"/>
        <w:adjustRightInd w:val="0"/>
        <w:snapToGrid w:val="0"/>
        <w:textAlignment w:val="baseline"/>
      </w:pPr>
    </w:p>
    <w:p w14:paraId="2F5873C5">
      <w:pPr>
        <w:keepNext w:val="0"/>
        <w:keepLines w:val="0"/>
        <w:pageBreakBefore w:val="0"/>
        <w:widowControl/>
        <w:kinsoku/>
        <w:wordWrap/>
        <w:overflowPunct/>
        <w:topLinePunct/>
        <w:autoSpaceDE w:val="0"/>
        <w:autoSpaceDN w:val="0"/>
        <w:bidi w:val="0"/>
        <w:adjustRightInd w:val="0"/>
        <w:snapToGrid w:val="0"/>
        <w:textAlignment w:val="baseline"/>
      </w:pPr>
    </w:p>
    <w:p w14:paraId="4D0DE755">
      <w:pPr>
        <w:keepNext w:val="0"/>
        <w:keepLines w:val="0"/>
        <w:pageBreakBefore w:val="0"/>
        <w:widowControl/>
        <w:kinsoku/>
        <w:wordWrap/>
        <w:overflowPunct/>
        <w:topLinePunct/>
        <w:autoSpaceDE w:val="0"/>
        <w:autoSpaceDN w:val="0"/>
        <w:bidi w:val="0"/>
        <w:adjustRightInd w:val="0"/>
        <w:snapToGrid w:val="0"/>
        <w:textAlignment w:val="baseline"/>
      </w:pPr>
    </w:p>
    <w:p w14:paraId="7EB1B370">
      <w:pPr>
        <w:keepNext w:val="0"/>
        <w:keepLines w:val="0"/>
        <w:pageBreakBefore w:val="0"/>
        <w:widowControl/>
        <w:kinsoku/>
        <w:wordWrap/>
        <w:overflowPunct/>
        <w:topLinePunct/>
        <w:autoSpaceDE w:val="0"/>
        <w:autoSpaceDN w:val="0"/>
        <w:bidi w:val="0"/>
        <w:adjustRightInd w:val="0"/>
        <w:snapToGrid w:val="0"/>
        <w:spacing w:line="480" w:lineRule="auto"/>
        <w:jc w:val="center"/>
        <w:textAlignment w:val="baseline"/>
        <w:rPr>
          <w:rFonts w:hint="eastAsia" w:ascii="宋体" w:hAnsi="宋体" w:eastAsia="宋体" w:cs="宋体"/>
          <w:b/>
          <w:bCs/>
          <w:sz w:val="48"/>
          <w:szCs w:val="48"/>
        </w:rPr>
      </w:pPr>
      <w:r>
        <w:rPr>
          <w:rFonts w:hint="eastAsia" w:ascii="宋体" w:hAnsi="宋体" w:eastAsia="宋体" w:cs="宋体"/>
          <w:b/>
          <w:bCs/>
          <w:sz w:val="48"/>
          <w:szCs w:val="48"/>
        </w:rPr>
        <w:t>江西黑猫炭黑股份有限公司</w:t>
      </w:r>
    </w:p>
    <w:p w14:paraId="54DCEF94">
      <w:pPr>
        <w:keepNext w:val="0"/>
        <w:keepLines w:val="0"/>
        <w:pageBreakBefore w:val="0"/>
        <w:widowControl/>
        <w:kinsoku/>
        <w:wordWrap/>
        <w:overflowPunct/>
        <w:topLinePunct/>
        <w:autoSpaceDE w:val="0"/>
        <w:autoSpaceDN w:val="0"/>
        <w:bidi w:val="0"/>
        <w:adjustRightInd w:val="0"/>
        <w:snapToGrid w:val="0"/>
        <w:spacing w:line="480" w:lineRule="auto"/>
        <w:jc w:val="center"/>
        <w:textAlignment w:val="baseline"/>
        <w:rPr>
          <w:rFonts w:hint="eastAsia" w:ascii="宋体" w:hAnsi="宋体" w:eastAsia="宋体" w:cs="宋体"/>
          <w:b/>
          <w:bCs/>
          <w:sz w:val="48"/>
          <w:szCs w:val="48"/>
        </w:rPr>
      </w:pPr>
      <w:r>
        <w:rPr>
          <w:rFonts w:hint="eastAsia" w:ascii="宋体" w:hAnsi="宋体" w:eastAsia="宋体" w:cs="宋体"/>
          <w:b/>
          <w:bCs/>
          <w:sz w:val="48"/>
          <w:szCs w:val="48"/>
        </w:rPr>
        <w:t>两化融合</w:t>
      </w:r>
      <w:r>
        <w:rPr>
          <w:rFonts w:hint="eastAsia" w:ascii="宋体" w:hAnsi="宋体" w:eastAsia="宋体" w:cs="宋体"/>
          <w:b/>
          <w:bCs/>
          <w:sz w:val="48"/>
          <w:szCs w:val="48"/>
          <w:lang w:val="en-US" w:eastAsia="zh-CN"/>
        </w:rPr>
        <w:t>AAA</w:t>
      </w:r>
      <w:r>
        <w:rPr>
          <w:rFonts w:hint="eastAsia" w:ascii="宋体" w:hAnsi="宋体" w:eastAsia="宋体" w:cs="宋体"/>
          <w:b/>
          <w:bCs/>
          <w:sz w:val="48"/>
          <w:szCs w:val="48"/>
        </w:rPr>
        <w:t>评定服务</w:t>
      </w:r>
    </w:p>
    <w:p w14:paraId="10DCC7F7">
      <w:pPr>
        <w:keepNext w:val="0"/>
        <w:keepLines w:val="0"/>
        <w:pageBreakBefore w:val="0"/>
        <w:widowControl/>
        <w:kinsoku/>
        <w:wordWrap/>
        <w:overflowPunct/>
        <w:topLinePunct/>
        <w:autoSpaceDE w:val="0"/>
        <w:autoSpaceDN w:val="0"/>
        <w:bidi w:val="0"/>
        <w:adjustRightInd w:val="0"/>
        <w:snapToGrid w:val="0"/>
        <w:textAlignment w:val="baseline"/>
      </w:pPr>
    </w:p>
    <w:p w14:paraId="62FBAEA2">
      <w:pPr>
        <w:keepNext w:val="0"/>
        <w:keepLines w:val="0"/>
        <w:pageBreakBefore w:val="0"/>
        <w:widowControl/>
        <w:kinsoku/>
        <w:wordWrap/>
        <w:overflowPunct/>
        <w:topLinePunct/>
        <w:autoSpaceDE w:val="0"/>
        <w:autoSpaceDN w:val="0"/>
        <w:bidi w:val="0"/>
        <w:adjustRightInd w:val="0"/>
        <w:snapToGrid w:val="0"/>
        <w:textAlignment w:val="baseline"/>
      </w:pPr>
    </w:p>
    <w:p w14:paraId="3F37F523">
      <w:pPr>
        <w:keepNext w:val="0"/>
        <w:keepLines w:val="0"/>
        <w:pageBreakBefore w:val="0"/>
        <w:widowControl/>
        <w:kinsoku/>
        <w:wordWrap/>
        <w:overflowPunct/>
        <w:topLinePunct/>
        <w:autoSpaceDE w:val="0"/>
        <w:autoSpaceDN w:val="0"/>
        <w:bidi w:val="0"/>
        <w:adjustRightInd w:val="0"/>
        <w:snapToGrid w:val="0"/>
        <w:textAlignment w:val="baseline"/>
      </w:pPr>
    </w:p>
    <w:p w14:paraId="13C20FA1">
      <w:pPr>
        <w:keepNext w:val="0"/>
        <w:keepLines w:val="0"/>
        <w:pageBreakBefore w:val="0"/>
        <w:widowControl/>
        <w:kinsoku/>
        <w:wordWrap/>
        <w:overflowPunct/>
        <w:topLinePunct/>
        <w:autoSpaceDE w:val="0"/>
        <w:autoSpaceDN w:val="0"/>
        <w:bidi w:val="0"/>
        <w:adjustRightInd w:val="0"/>
        <w:snapToGrid w:val="0"/>
        <w:textAlignment w:val="baseline"/>
      </w:pPr>
    </w:p>
    <w:p w14:paraId="73368029">
      <w:pPr>
        <w:keepNext w:val="0"/>
        <w:keepLines w:val="0"/>
        <w:pageBreakBefore w:val="0"/>
        <w:widowControl/>
        <w:kinsoku/>
        <w:wordWrap/>
        <w:overflowPunct/>
        <w:topLinePunct/>
        <w:autoSpaceDE w:val="0"/>
        <w:autoSpaceDN w:val="0"/>
        <w:bidi w:val="0"/>
        <w:adjustRightInd w:val="0"/>
        <w:snapToGrid w:val="0"/>
        <w:textAlignment w:val="baseline"/>
      </w:pPr>
    </w:p>
    <w:p w14:paraId="4BB5C0DD">
      <w:pPr>
        <w:keepNext w:val="0"/>
        <w:keepLines w:val="0"/>
        <w:pageBreakBefore w:val="0"/>
        <w:widowControl/>
        <w:kinsoku/>
        <w:wordWrap/>
        <w:overflowPunct/>
        <w:topLinePunct/>
        <w:autoSpaceDE w:val="0"/>
        <w:autoSpaceDN w:val="0"/>
        <w:bidi w:val="0"/>
        <w:adjustRightInd w:val="0"/>
        <w:snapToGrid w:val="0"/>
        <w:textAlignment w:val="baseline"/>
      </w:pPr>
    </w:p>
    <w:p w14:paraId="02C36E04">
      <w:pPr>
        <w:keepNext w:val="0"/>
        <w:keepLines w:val="0"/>
        <w:pageBreakBefore w:val="0"/>
        <w:widowControl/>
        <w:kinsoku/>
        <w:wordWrap/>
        <w:overflowPunct/>
        <w:topLinePunct/>
        <w:autoSpaceDE w:val="0"/>
        <w:autoSpaceDN w:val="0"/>
        <w:bidi w:val="0"/>
        <w:adjustRightInd w:val="0"/>
        <w:snapToGrid w:val="0"/>
        <w:textAlignment w:val="baseline"/>
      </w:pPr>
    </w:p>
    <w:p w14:paraId="3A32BC8E">
      <w:pPr>
        <w:keepNext w:val="0"/>
        <w:keepLines w:val="0"/>
        <w:pageBreakBefore w:val="0"/>
        <w:widowControl/>
        <w:kinsoku/>
        <w:wordWrap/>
        <w:overflowPunct/>
        <w:topLinePunct/>
        <w:autoSpaceDE w:val="0"/>
        <w:autoSpaceDN w:val="0"/>
        <w:bidi w:val="0"/>
        <w:adjustRightInd w:val="0"/>
        <w:snapToGrid w:val="0"/>
        <w:textAlignment w:val="baseline"/>
      </w:pPr>
    </w:p>
    <w:p w14:paraId="4AE697D4">
      <w:pPr>
        <w:keepNext w:val="0"/>
        <w:keepLines w:val="0"/>
        <w:pageBreakBefore w:val="0"/>
        <w:widowControl/>
        <w:kinsoku/>
        <w:wordWrap/>
        <w:overflowPunct/>
        <w:topLinePunct/>
        <w:autoSpaceDE w:val="0"/>
        <w:autoSpaceDN w:val="0"/>
        <w:bidi w:val="0"/>
        <w:adjustRightInd w:val="0"/>
        <w:snapToGrid w:val="0"/>
        <w:textAlignment w:val="baseline"/>
      </w:pPr>
    </w:p>
    <w:p w14:paraId="11937080">
      <w:pPr>
        <w:keepNext w:val="0"/>
        <w:keepLines w:val="0"/>
        <w:pageBreakBefore w:val="0"/>
        <w:widowControl/>
        <w:kinsoku/>
        <w:wordWrap/>
        <w:overflowPunct/>
        <w:topLinePunct/>
        <w:autoSpaceDE w:val="0"/>
        <w:autoSpaceDN w:val="0"/>
        <w:bidi w:val="0"/>
        <w:adjustRightInd w:val="0"/>
        <w:snapToGrid w:val="0"/>
        <w:textAlignment w:val="baseline"/>
      </w:pPr>
    </w:p>
    <w:p w14:paraId="0D70B2C0">
      <w:pPr>
        <w:keepNext w:val="0"/>
        <w:keepLines w:val="0"/>
        <w:pageBreakBefore w:val="0"/>
        <w:widowControl/>
        <w:kinsoku/>
        <w:wordWrap/>
        <w:overflowPunct/>
        <w:topLinePunct/>
        <w:autoSpaceDE w:val="0"/>
        <w:autoSpaceDN w:val="0"/>
        <w:bidi w:val="0"/>
        <w:adjustRightInd w:val="0"/>
        <w:snapToGrid w:val="0"/>
        <w:textAlignment w:val="baseline"/>
      </w:pPr>
    </w:p>
    <w:p w14:paraId="5FDB9201">
      <w:pPr>
        <w:keepNext w:val="0"/>
        <w:keepLines w:val="0"/>
        <w:pageBreakBefore w:val="0"/>
        <w:widowControl/>
        <w:kinsoku/>
        <w:wordWrap/>
        <w:overflowPunct/>
        <w:topLinePunct/>
        <w:autoSpaceDE w:val="0"/>
        <w:autoSpaceDN w:val="0"/>
        <w:bidi w:val="0"/>
        <w:adjustRightInd w:val="0"/>
        <w:snapToGrid w:val="0"/>
        <w:textAlignment w:val="baseline"/>
      </w:pPr>
    </w:p>
    <w:p w14:paraId="74C94629">
      <w:pPr>
        <w:keepNext w:val="0"/>
        <w:keepLines w:val="0"/>
        <w:pageBreakBefore w:val="0"/>
        <w:widowControl/>
        <w:kinsoku/>
        <w:wordWrap/>
        <w:overflowPunct/>
        <w:topLinePunct/>
        <w:autoSpaceDE w:val="0"/>
        <w:autoSpaceDN w:val="0"/>
        <w:bidi w:val="0"/>
        <w:adjustRightInd w:val="0"/>
        <w:snapToGrid w:val="0"/>
        <w:textAlignment w:val="baseline"/>
      </w:pPr>
    </w:p>
    <w:p w14:paraId="6F5B39BE">
      <w:pPr>
        <w:keepNext w:val="0"/>
        <w:keepLines w:val="0"/>
        <w:pageBreakBefore w:val="0"/>
        <w:widowControl/>
        <w:kinsoku/>
        <w:wordWrap/>
        <w:overflowPunct/>
        <w:topLinePunct/>
        <w:autoSpaceDE w:val="0"/>
        <w:autoSpaceDN w:val="0"/>
        <w:bidi w:val="0"/>
        <w:adjustRightInd w:val="0"/>
        <w:snapToGrid w:val="0"/>
        <w:textAlignment w:val="baseline"/>
      </w:pPr>
    </w:p>
    <w:p w14:paraId="446708BA">
      <w:pPr>
        <w:keepNext w:val="0"/>
        <w:keepLines w:val="0"/>
        <w:pageBreakBefore w:val="0"/>
        <w:widowControl/>
        <w:kinsoku/>
        <w:wordWrap/>
        <w:overflowPunct/>
        <w:topLinePunct/>
        <w:autoSpaceDE w:val="0"/>
        <w:autoSpaceDN w:val="0"/>
        <w:bidi w:val="0"/>
        <w:adjustRightInd w:val="0"/>
        <w:snapToGrid w:val="0"/>
        <w:textAlignment w:val="baseline"/>
      </w:pPr>
    </w:p>
    <w:p w14:paraId="2A325970">
      <w:pPr>
        <w:keepNext w:val="0"/>
        <w:keepLines w:val="0"/>
        <w:pageBreakBefore w:val="0"/>
        <w:widowControl/>
        <w:kinsoku/>
        <w:wordWrap/>
        <w:overflowPunct/>
        <w:topLinePunct/>
        <w:autoSpaceDE w:val="0"/>
        <w:autoSpaceDN w:val="0"/>
        <w:bidi w:val="0"/>
        <w:adjustRightInd w:val="0"/>
        <w:snapToGrid w:val="0"/>
        <w:textAlignment w:val="baseline"/>
      </w:pPr>
    </w:p>
    <w:p w14:paraId="1060C2AF">
      <w:pPr>
        <w:keepNext w:val="0"/>
        <w:keepLines w:val="0"/>
        <w:pageBreakBefore w:val="0"/>
        <w:widowControl/>
        <w:kinsoku/>
        <w:wordWrap/>
        <w:overflowPunct/>
        <w:topLinePunct/>
        <w:autoSpaceDE w:val="0"/>
        <w:autoSpaceDN w:val="0"/>
        <w:bidi w:val="0"/>
        <w:adjustRightInd w:val="0"/>
        <w:snapToGrid w:val="0"/>
        <w:textAlignment w:val="baseline"/>
      </w:pPr>
    </w:p>
    <w:p w14:paraId="415D1EAD">
      <w:pPr>
        <w:keepNext w:val="0"/>
        <w:keepLines w:val="0"/>
        <w:pageBreakBefore w:val="0"/>
        <w:widowControl/>
        <w:kinsoku/>
        <w:wordWrap/>
        <w:overflowPunct/>
        <w:topLinePunct/>
        <w:autoSpaceDE w:val="0"/>
        <w:autoSpaceDN w:val="0"/>
        <w:bidi w:val="0"/>
        <w:adjustRightInd w:val="0"/>
        <w:snapToGrid w:val="0"/>
        <w:textAlignment w:val="baseline"/>
      </w:pPr>
    </w:p>
    <w:p w14:paraId="0F746797">
      <w:pPr>
        <w:keepNext w:val="0"/>
        <w:keepLines w:val="0"/>
        <w:pageBreakBefore w:val="0"/>
        <w:widowControl/>
        <w:kinsoku/>
        <w:wordWrap/>
        <w:overflowPunct/>
        <w:topLinePunct/>
        <w:autoSpaceDE w:val="0"/>
        <w:autoSpaceDN w:val="0"/>
        <w:bidi w:val="0"/>
        <w:adjustRightInd w:val="0"/>
        <w:snapToGrid w:val="0"/>
        <w:textAlignment w:val="baseline"/>
      </w:pPr>
    </w:p>
    <w:p w14:paraId="56F86D02">
      <w:pPr>
        <w:keepNext w:val="0"/>
        <w:keepLines w:val="0"/>
        <w:pageBreakBefore w:val="0"/>
        <w:widowControl/>
        <w:kinsoku/>
        <w:wordWrap/>
        <w:overflowPunct/>
        <w:topLinePunct/>
        <w:autoSpaceDE w:val="0"/>
        <w:autoSpaceDN w:val="0"/>
        <w:bidi w:val="0"/>
        <w:adjustRightInd w:val="0"/>
        <w:snapToGrid w:val="0"/>
        <w:textAlignment w:val="baseline"/>
      </w:pPr>
    </w:p>
    <w:p w14:paraId="33BB1581">
      <w:pPr>
        <w:keepNext w:val="0"/>
        <w:keepLines w:val="0"/>
        <w:pageBreakBefore w:val="0"/>
        <w:widowControl/>
        <w:kinsoku/>
        <w:wordWrap/>
        <w:overflowPunct/>
        <w:topLinePunct/>
        <w:autoSpaceDE w:val="0"/>
        <w:autoSpaceDN w:val="0"/>
        <w:bidi w:val="0"/>
        <w:adjustRightInd w:val="0"/>
        <w:snapToGrid w:val="0"/>
        <w:textAlignment w:val="baseline"/>
      </w:pPr>
    </w:p>
    <w:p w14:paraId="32495548">
      <w:pPr>
        <w:keepNext w:val="0"/>
        <w:keepLines w:val="0"/>
        <w:pageBreakBefore w:val="0"/>
        <w:widowControl/>
        <w:kinsoku/>
        <w:wordWrap/>
        <w:overflowPunct/>
        <w:topLinePunct/>
        <w:autoSpaceDE w:val="0"/>
        <w:autoSpaceDN w:val="0"/>
        <w:bidi w:val="0"/>
        <w:adjustRightInd w:val="0"/>
        <w:snapToGrid w:val="0"/>
        <w:textAlignment w:val="baseline"/>
      </w:pPr>
    </w:p>
    <w:p w14:paraId="0810B30C">
      <w:pPr>
        <w:keepNext w:val="0"/>
        <w:keepLines w:val="0"/>
        <w:pageBreakBefore w:val="0"/>
        <w:widowControl/>
        <w:kinsoku/>
        <w:wordWrap/>
        <w:overflowPunct/>
        <w:topLinePunct/>
        <w:autoSpaceDE w:val="0"/>
        <w:autoSpaceDN w:val="0"/>
        <w:bidi w:val="0"/>
        <w:adjustRightInd w:val="0"/>
        <w:snapToGrid w:val="0"/>
        <w:textAlignment w:val="baseline"/>
      </w:pPr>
    </w:p>
    <w:p w14:paraId="695EE9A1">
      <w:pPr>
        <w:keepNext w:val="0"/>
        <w:keepLines w:val="0"/>
        <w:pageBreakBefore w:val="0"/>
        <w:widowControl/>
        <w:kinsoku/>
        <w:wordWrap/>
        <w:overflowPunct/>
        <w:topLinePunct/>
        <w:autoSpaceDE w:val="0"/>
        <w:autoSpaceDN w:val="0"/>
        <w:bidi w:val="0"/>
        <w:adjustRightInd w:val="0"/>
        <w:snapToGrid w:val="0"/>
        <w:textAlignment w:val="baseline"/>
      </w:pPr>
    </w:p>
    <w:p w14:paraId="2FA55F6D">
      <w:pPr>
        <w:keepNext w:val="0"/>
        <w:keepLines w:val="0"/>
        <w:pageBreakBefore w:val="0"/>
        <w:widowControl/>
        <w:kinsoku/>
        <w:wordWrap/>
        <w:overflowPunct/>
        <w:topLinePunct/>
        <w:autoSpaceDE w:val="0"/>
        <w:autoSpaceDN w:val="0"/>
        <w:bidi w:val="0"/>
        <w:adjustRightInd w:val="0"/>
        <w:snapToGrid w:val="0"/>
        <w:textAlignment w:val="baseline"/>
      </w:pPr>
    </w:p>
    <w:p w14:paraId="095EB145">
      <w:pPr>
        <w:keepNext w:val="0"/>
        <w:keepLines w:val="0"/>
        <w:pageBreakBefore w:val="0"/>
        <w:widowControl/>
        <w:kinsoku/>
        <w:wordWrap/>
        <w:overflowPunct/>
        <w:topLinePunct/>
        <w:autoSpaceDE w:val="0"/>
        <w:autoSpaceDN w:val="0"/>
        <w:bidi w:val="0"/>
        <w:adjustRightInd w:val="0"/>
        <w:snapToGrid w:val="0"/>
        <w:jc w:val="center"/>
        <w:textAlignment w:val="baseline"/>
        <w:rPr>
          <w:sz w:val="36"/>
          <w:szCs w:val="36"/>
        </w:rPr>
      </w:pPr>
      <w:r>
        <w:rPr>
          <w:sz w:val="36"/>
          <w:szCs w:val="36"/>
        </w:rPr>
        <w:t>202</w:t>
      </w:r>
      <w:r>
        <w:rPr>
          <w:rFonts w:hint="eastAsia" w:eastAsia="宋体"/>
          <w:sz w:val="36"/>
          <w:szCs w:val="36"/>
          <w:lang w:val="en-US" w:eastAsia="zh-CN"/>
        </w:rPr>
        <w:t>5</w:t>
      </w:r>
      <w:r>
        <w:rPr>
          <w:sz w:val="36"/>
          <w:szCs w:val="36"/>
        </w:rPr>
        <w:t>年</w:t>
      </w:r>
      <w:r>
        <w:rPr>
          <w:rFonts w:hint="eastAsia" w:eastAsia="宋体"/>
          <w:sz w:val="36"/>
          <w:szCs w:val="36"/>
          <w:lang w:val="en-US" w:eastAsia="zh-CN"/>
        </w:rPr>
        <w:t>5</w:t>
      </w:r>
      <w:r>
        <w:rPr>
          <w:sz w:val="36"/>
          <w:szCs w:val="36"/>
        </w:rPr>
        <w:t>月</w:t>
      </w:r>
    </w:p>
    <w:p w14:paraId="2ED93F44">
      <w:pPr>
        <w:keepNext w:val="0"/>
        <w:keepLines w:val="0"/>
        <w:pageBreakBefore w:val="0"/>
        <w:widowControl/>
        <w:kinsoku/>
        <w:wordWrap/>
        <w:overflowPunct/>
        <w:topLinePunct/>
        <w:autoSpaceDE w:val="0"/>
        <w:autoSpaceDN w:val="0"/>
        <w:bidi w:val="0"/>
        <w:adjustRightInd w:val="0"/>
        <w:snapToGrid w:val="0"/>
        <w:textAlignment w:val="baseline"/>
      </w:pPr>
      <w:r>
        <w:br w:type="page"/>
      </w:r>
    </w:p>
    <w:p w14:paraId="3E9B2ABA">
      <w:pPr>
        <w:keepNext w:val="0"/>
        <w:keepLines w:val="0"/>
        <w:pageBreakBefore w:val="0"/>
        <w:widowControl/>
        <w:kinsoku/>
        <w:wordWrap/>
        <w:overflowPunct/>
        <w:topLinePunct/>
        <w:autoSpaceDE w:val="0"/>
        <w:autoSpaceDN w:val="0"/>
        <w:bidi w:val="0"/>
        <w:adjustRightInd w:val="0"/>
        <w:snapToGrid w:val="0"/>
        <w:spacing w:line="360" w:lineRule="auto"/>
        <w:jc w:val="center"/>
        <w:textAlignment w:val="baseline"/>
        <w:rPr>
          <w:rFonts w:hint="default" w:eastAsia="宋体"/>
          <w:sz w:val="28"/>
          <w:szCs w:val="28"/>
          <w:lang w:val="en-US" w:eastAsia="zh-CN"/>
        </w:rPr>
      </w:pPr>
      <w:r>
        <w:rPr>
          <w:rFonts w:hint="eastAsia"/>
          <w:sz w:val="28"/>
          <w:szCs w:val="28"/>
        </w:rPr>
        <w:t>江西黑猫炭黑股份有限公司两化融合AAA评定服务</w:t>
      </w:r>
      <w:r>
        <w:rPr>
          <w:rFonts w:hint="eastAsia" w:eastAsia="宋体"/>
          <w:sz w:val="28"/>
          <w:szCs w:val="28"/>
          <w:lang w:val="en-US" w:eastAsia="zh-CN"/>
        </w:rPr>
        <w:t>技术文件</w:t>
      </w:r>
    </w:p>
    <w:p w14:paraId="4CDD2837">
      <w:pPr>
        <w:keepNext w:val="0"/>
        <w:keepLines w:val="0"/>
        <w:pageBreakBefore w:val="0"/>
        <w:widowControl/>
        <w:kinsoku/>
        <w:wordWrap/>
        <w:overflowPunct/>
        <w:topLinePunct/>
        <w:autoSpaceDE w:val="0"/>
        <w:autoSpaceDN w:val="0"/>
        <w:bidi w:val="0"/>
        <w:adjustRightInd w:val="0"/>
        <w:snapToGrid w:val="0"/>
        <w:spacing w:line="360" w:lineRule="auto"/>
        <w:jc w:val="center"/>
        <w:textAlignment w:val="baseline"/>
        <w:rPr>
          <w:sz w:val="28"/>
          <w:szCs w:val="28"/>
        </w:rPr>
      </w:pPr>
    </w:p>
    <w:p w14:paraId="7833B690">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rFonts w:hint="eastAsia" w:eastAsia="宋体"/>
          <w:sz w:val="24"/>
          <w:szCs w:val="24"/>
          <w:lang w:val="en-US" w:eastAsia="zh-CN"/>
        </w:rPr>
        <w:t>一</w:t>
      </w:r>
      <w:r>
        <w:rPr>
          <w:sz w:val="24"/>
          <w:szCs w:val="24"/>
        </w:rPr>
        <w:t>、项目名称：</w:t>
      </w:r>
    </w:p>
    <w:p w14:paraId="190FE646">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sz w:val="24"/>
          <w:szCs w:val="24"/>
        </w:rPr>
      </w:pPr>
      <w:r>
        <w:rPr>
          <w:rFonts w:hint="eastAsia"/>
          <w:sz w:val="24"/>
          <w:szCs w:val="24"/>
        </w:rPr>
        <w:t>江西黑猫炭黑股份有限公司</w:t>
      </w:r>
      <w:r>
        <w:rPr>
          <w:sz w:val="24"/>
          <w:szCs w:val="24"/>
        </w:rPr>
        <w:t>两化融合</w:t>
      </w:r>
      <w:r>
        <w:rPr>
          <w:rFonts w:hint="eastAsia" w:eastAsia="宋体"/>
          <w:sz w:val="24"/>
          <w:szCs w:val="24"/>
          <w:lang w:val="en-US" w:eastAsia="zh-CN"/>
        </w:rPr>
        <w:t>AAA</w:t>
      </w:r>
      <w:r>
        <w:rPr>
          <w:sz w:val="24"/>
          <w:szCs w:val="24"/>
        </w:rPr>
        <w:t>评定服务</w:t>
      </w:r>
    </w:p>
    <w:p w14:paraId="4E8C3B62">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sz w:val="24"/>
          <w:szCs w:val="24"/>
        </w:rPr>
      </w:pPr>
    </w:p>
    <w:p w14:paraId="35EBE65E">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rFonts w:hint="eastAsia" w:eastAsia="宋体"/>
          <w:sz w:val="24"/>
          <w:szCs w:val="24"/>
          <w:lang w:val="en-US" w:eastAsia="zh-CN"/>
        </w:rPr>
        <w:t>二</w:t>
      </w:r>
      <w:r>
        <w:rPr>
          <w:sz w:val="24"/>
          <w:szCs w:val="24"/>
        </w:rPr>
        <w:t>、服务内容</w:t>
      </w:r>
    </w:p>
    <w:p w14:paraId="43FD57B9">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sz w:val="24"/>
          <w:szCs w:val="24"/>
        </w:rPr>
        <w:t>1.概况</w:t>
      </w:r>
    </w:p>
    <w:p w14:paraId="1E107012">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sz w:val="24"/>
          <w:szCs w:val="24"/>
        </w:rPr>
      </w:pPr>
      <w:r>
        <w:rPr>
          <w:rFonts w:hint="eastAsia"/>
          <w:sz w:val="24"/>
          <w:szCs w:val="24"/>
        </w:rPr>
        <w:t>江西黑猫炭黑股份有限公司</w:t>
      </w:r>
      <w:r>
        <w:rPr>
          <w:sz w:val="24"/>
          <w:szCs w:val="24"/>
        </w:rPr>
        <w:t>委托第三方评定机构，通过两化融合管理体系</w:t>
      </w:r>
      <w:r>
        <w:rPr>
          <w:rFonts w:hint="eastAsia" w:eastAsia="宋体"/>
          <w:sz w:val="24"/>
          <w:szCs w:val="24"/>
          <w:lang w:val="en-US" w:eastAsia="zh-CN"/>
        </w:rPr>
        <w:t>AAA级</w:t>
      </w:r>
      <w:r>
        <w:rPr>
          <w:sz w:val="24"/>
          <w:szCs w:val="24"/>
        </w:rPr>
        <w:t>评定审核，获得相应的</w:t>
      </w:r>
      <w:r>
        <w:rPr>
          <w:rFonts w:hint="eastAsia" w:eastAsia="宋体"/>
          <w:sz w:val="24"/>
          <w:szCs w:val="24"/>
          <w:lang w:val="en-US" w:eastAsia="zh-CN"/>
        </w:rPr>
        <w:t>AAA级</w:t>
      </w:r>
      <w:r>
        <w:rPr>
          <w:sz w:val="24"/>
          <w:szCs w:val="24"/>
        </w:rPr>
        <w:t>两化融合管理体系证书，</w:t>
      </w:r>
      <w:r>
        <w:rPr>
          <w:rFonts w:hint="eastAsia"/>
          <w:sz w:val="24"/>
          <w:szCs w:val="24"/>
        </w:rPr>
        <w:t>并进一步查漏补缺，完善、规范两化融合管理过程，提升全员两化融合认识与理解水平，不断推动信息化与各项业务深度融合，形成支撑企业发展的信息化环境下新型能力，促进企业实现数字化转型。</w:t>
      </w:r>
      <w:r>
        <w:rPr>
          <w:sz w:val="24"/>
          <w:szCs w:val="24"/>
        </w:rPr>
        <w:t>为企业获得政府经济支持和数字经济项目申报的良好条件。</w:t>
      </w:r>
    </w:p>
    <w:p w14:paraId="4690046C">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sz w:val="24"/>
          <w:szCs w:val="24"/>
        </w:rPr>
        <w:t>2.工作内容</w:t>
      </w:r>
    </w:p>
    <w:p w14:paraId="263C9B64">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sz w:val="24"/>
          <w:szCs w:val="24"/>
        </w:rPr>
      </w:pPr>
      <w:r>
        <w:rPr>
          <w:sz w:val="24"/>
          <w:szCs w:val="24"/>
        </w:rPr>
        <w:t>两化融合管理体系评定主要工作：</w:t>
      </w:r>
    </w:p>
    <w:p w14:paraId="254B5C2C">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sz w:val="24"/>
          <w:szCs w:val="24"/>
        </w:rPr>
      </w:pPr>
      <w:r>
        <w:rPr>
          <w:sz w:val="24"/>
          <w:szCs w:val="24"/>
        </w:rPr>
        <w:t>a</w:t>
      </w:r>
      <w:r>
        <w:rPr>
          <w:rFonts w:hint="eastAsia" w:eastAsia="宋体"/>
          <w:sz w:val="24"/>
          <w:szCs w:val="24"/>
          <w:lang w:eastAsia="zh-CN"/>
        </w:rPr>
        <w:t>）</w:t>
      </w:r>
      <w:r>
        <w:rPr>
          <w:sz w:val="24"/>
          <w:szCs w:val="24"/>
        </w:rPr>
        <w:t>以《信息化和工业化融合管理体系要求》GB/T23001-2017和</w:t>
      </w:r>
      <w:r>
        <w:rPr>
          <w:rFonts w:hint="eastAsia"/>
          <w:sz w:val="24"/>
          <w:szCs w:val="24"/>
        </w:rPr>
        <w:t>《数字化转型管理参考架构》GB/T45341-2025</w:t>
      </w:r>
      <w:r>
        <w:rPr>
          <w:sz w:val="24"/>
          <w:szCs w:val="24"/>
        </w:rPr>
        <w:t>、《信息化和工业化融合管理体系评定分级指南》GB/T23007-2022</w:t>
      </w:r>
      <w:r>
        <w:rPr>
          <w:rFonts w:hint="eastAsia" w:eastAsia="宋体"/>
          <w:sz w:val="24"/>
          <w:szCs w:val="24"/>
          <w:lang w:val="en-US" w:eastAsia="zh-CN"/>
        </w:rPr>
        <w:t>等</w:t>
      </w:r>
      <w:r>
        <w:rPr>
          <w:sz w:val="24"/>
          <w:szCs w:val="24"/>
        </w:rPr>
        <w:t>标准为依据，对企业开展</w:t>
      </w:r>
      <w:r>
        <w:rPr>
          <w:rFonts w:hint="eastAsia" w:eastAsia="宋体"/>
          <w:sz w:val="24"/>
          <w:szCs w:val="24"/>
          <w:lang w:val="en-US" w:eastAsia="zh-CN"/>
        </w:rPr>
        <w:t>AAA升级</w:t>
      </w:r>
      <w:r>
        <w:rPr>
          <w:sz w:val="24"/>
          <w:szCs w:val="24"/>
        </w:rPr>
        <w:t>认证审核</w:t>
      </w:r>
      <w:r>
        <w:rPr>
          <w:rFonts w:hint="eastAsia" w:eastAsia="宋体"/>
          <w:sz w:val="24"/>
          <w:szCs w:val="24"/>
          <w:lang w:eastAsia="zh-CN"/>
        </w:rPr>
        <w:t>（</w:t>
      </w:r>
      <w:r>
        <w:rPr>
          <w:sz w:val="24"/>
          <w:szCs w:val="24"/>
        </w:rPr>
        <w:t>一</w:t>
      </w:r>
      <w:r>
        <w:rPr>
          <w:rFonts w:hint="eastAsia" w:eastAsia="宋体"/>
          <w:sz w:val="24"/>
          <w:szCs w:val="24"/>
          <w:lang w:eastAsia="zh-CN"/>
        </w:rPr>
        <w:t>、</w:t>
      </w:r>
      <w:r>
        <w:rPr>
          <w:sz w:val="24"/>
          <w:szCs w:val="24"/>
        </w:rPr>
        <w:t>二阶段</w:t>
      </w:r>
      <w:r>
        <w:rPr>
          <w:rFonts w:hint="eastAsia" w:eastAsia="宋体"/>
          <w:sz w:val="24"/>
          <w:szCs w:val="24"/>
          <w:lang w:eastAsia="zh-CN"/>
        </w:rPr>
        <w:t>）</w:t>
      </w:r>
      <w:r>
        <w:rPr>
          <w:sz w:val="24"/>
          <w:szCs w:val="24"/>
        </w:rPr>
        <w:t>。</w:t>
      </w:r>
    </w:p>
    <w:p w14:paraId="6111CF60">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sz w:val="24"/>
          <w:szCs w:val="24"/>
        </w:rPr>
      </w:pPr>
      <w:r>
        <w:rPr>
          <w:sz w:val="24"/>
          <w:szCs w:val="24"/>
        </w:rPr>
        <w:t>b</w:t>
      </w:r>
      <w:r>
        <w:rPr>
          <w:rFonts w:hint="eastAsia" w:eastAsia="宋体"/>
          <w:sz w:val="24"/>
          <w:szCs w:val="24"/>
          <w:lang w:eastAsia="zh-CN"/>
        </w:rPr>
        <w:t>）</w:t>
      </w:r>
      <w:r>
        <w:rPr>
          <w:sz w:val="24"/>
          <w:szCs w:val="24"/>
        </w:rPr>
        <w:t>通过中信联专家审查并获得AA</w:t>
      </w:r>
      <w:r>
        <w:rPr>
          <w:rFonts w:hint="eastAsia" w:eastAsia="宋体"/>
          <w:sz w:val="24"/>
          <w:szCs w:val="24"/>
          <w:lang w:val="en-US" w:eastAsia="zh-CN"/>
        </w:rPr>
        <w:t>A</w:t>
      </w:r>
      <w:r>
        <w:rPr>
          <w:sz w:val="24"/>
          <w:szCs w:val="24"/>
        </w:rPr>
        <w:t>级两化融合管理体系证书。</w:t>
      </w:r>
    </w:p>
    <w:p w14:paraId="5FAB8696">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rFonts w:hint="eastAsia" w:eastAsia="宋体"/>
          <w:sz w:val="24"/>
          <w:szCs w:val="24"/>
          <w:lang w:val="en-US" w:eastAsia="zh-CN"/>
        </w:rPr>
        <w:t>3.</w:t>
      </w:r>
      <w:r>
        <w:rPr>
          <w:sz w:val="24"/>
          <w:szCs w:val="24"/>
        </w:rPr>
        <w:t>人员资格</w:t>
      </w:r>
    </w:p>
    <w:p w14:paraId="13CAC40F">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sz w:val="24"/>
          <w:szCs w:val="24"/>
        </w:rPr>
      </w:pPr>
      <w:r>
        <w:rPr>
          <w:sz w:val="24"/>
          <w:szCs w:val="24"/>
        </w:rPr>
        <w:t>评定审核人员需具备两化融合管理体系</w:t>
      </w:r>
      <w:r>
        <w:rPr>
          <w:rFonts w:hint="eastAsia" w:eastAsia="宋体"/>
          <w:sz w:val="24"/>
          <w:szCs w:val="24"/>
          <w:lang w:val="en-US" w:eastAsia="zh-CN"/>
        </w:rPr>
        <w:t>A</w:t>
      </w:r>
      <w:r>
        <w:rPr>
          <w:sz w:val="24"/>
          <w:szCs w:val="24"/>
        </w:rPr>
        <w:t>AA级及以上资质证书。</w:t>
      </w:r>
    </w:p>
    <w:p w14:paraId="396481C7">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rFonts w:hint="eastAsia" w:eastAsia="宋体"/>
          <w:sz w:val="24"/>
          <w:szCs w:val="24"/>
          <w:lang w:val="en-US" w:eastAsia="zh-CN"/>
        </w:rPr>
        <w:t>4</w:t>
      </w:r>
      <w:r>
        <w:rPr>
          <w:sz w:val="24"/>
          <w:szCs w:val="24"/>
        </w:rPr>
        <w:t>.目标</w:t>
      </w:r>
    </w:p>
    <w:p w14:paraId="71A134D5">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sz w:val="24"/>
          <w:szCs w:val="24"/>
        </w:rPr>
      </w:pPr>
      <w:r>
        <w:rPr>
          <w:sz w:val="24"/>
          <w:szCs w:val="24"/>
        </w:rPr>
        <w:t>确保在202</w:t>
      </w:r>
      <w:r>
        <w:rPr>
          <w:rFonts w:hint="eastAsia" w:eastAsia="宋体"/>
          <w:sz w:val="24"/>
          <w:szCs w:val="24"/>
          <w:lang w:val="en-US" w:eastAsia="zh-CN"/>
        </w:rPr>
        <w:t>5</w:t>
      </w:r>
      <w:r>
        <w:rPr>
          <w:sz w:val="24"/>
          <w:szCs w:val="24"/>
        </w:rPr>
        <w:t>年</w:t>
      </w:r>
      <w:r>
        <w:rPr>
          <w:rFonts w:hint="eastAsia" w:eastAsia="宋体"/>
          <w:sz w:val="24"/>
          <w:szCs w:val="24"/>
          <w:lang w:val="en-US" w:eastAsia="zh-CN"/>
        </w:rPr>
        <w:t>6</w:t>
      </w:r>
      <w:r>
        <w:rPr>
          <w:sz w:val="24"/>
          <w:szCs w:val="24"/>
        </w:rPr>
        <w:t>月3</w:t>
      </w:r>
      <w:r>
        <w:rPr>
          <w:rFonts w:hint="eastAsia" w:eastAsia="宋体"/>
          <w:sz w:val="24"/>
          <w:szCs w:val="24"/>
          <w:lang w:val="en-US" w:eastAsia="zh-CN"/>
        </w:rPr>
        <w:t>0</w:t>
      </w:r>
      <w:r>
        <w:rPr>
          <w:sz w:val="24"/>
          <w:szCs w:val="24"/>
        </w:rPr>
        <w:t>日前通过现场评估审核，202</w:t>
      </w:r>
      <w:r>
        <w:rPr>
          <w:rFonts w:hint="eastAsia" w:eastAsia="宋体"/>
          <w:sz w:val="24"/>
          <w:szCs w:val="24"/>
          <w:lang w:val="en-US" w:eastAsia="zh-CN"/>
        </w:rPr>
        <w:t>5</w:t>
      </w:r>
      <w:r>
        <w:rPr>
          <w:sz w:val="24"/>
          <w:szCs w:val="24"/>
        </w:rPr>
        <w:t>年</w:t>
      </w:r>
      <w:r>
        <w:rPr>
          <w:rFonts w:hint="eastAsia" w:eastAsia="宋体"/>
          <w:sz w:val="24"/>
          <w:szCs w:val="24"/>
          <w:lang w:val="en-US" w:eastAsia="zh-CN"/>
        </w:rPr>
        <w:t>8</w:t>
      </w:r>
      <w:r>
        <w:rPr>
          <w:sz w:val="24"/>
          <w:szCs w:val="24"/>
        </w:rPr>
        <w:t>月获得两化融合管理体系AA</w:t>
      </w:r>
      <w:r>
        <w:rPr>
          <w:rFonts w:hint="eastAsia" w:eastAsia="宋体"/>
          <w:sz w:val="24"/>
          <w:szCs w:val="24"/>
          <w:lang w:val="en-US" w:eastAsia="zh-CN"/>
        </w:rPr>
        <w:t>A</w:t>
      </w:r>
      <w:r>
        <w:rPr>
          <w:sz w:val="24"/>
          <w:szCs w:val="24"/>
        </w:rPr>
        <w:t>级证书。</w:t>
      </w:r>
    </w:p>
    <w:p w14:paraId="10DAE050">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sz w:val="24"/>
          <w:szCs w:val="24"/>
        </w:rPr>
      </w:pPr>
    </w:p>
    <w:p w14:paraId="25361E44">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rFonts w:hint="eastAsia" w:eastAsia="宋体"/>
          <w:sz w:val="24"/>
          <w:szCs w:val="24"/>
          <w:lang w:val="en-US" w:eastAsia="zh-CN"/>
        </w:rPr>
        <w:t>三、</w:t>
      </w:r>
      <w:r>
        <w:rPr>
          <w:sz w:val="24"/>
          <w:szCs w:val="24"/>
        </w:rPr>
        <w:t>专项要求：</w:t>
      </w:r>
    </w:p>
    <w:p w14:paraId="48432739">
      <w:pPr>
        <w:keepNext w:val="0"/>
        <w:keepLines w:val="0"/>
        <w:pageBreakBefore w:val="0"/>
        <w:widowControl/>
        <w:numPr>
          <w:ilvl w:val="0"/>
          <w:numId w:val="1"/>
        </w:numPr>
        <w:kinsoku/>
        <w:wordWrap/>
        <w:overflowPunct/>
        <w:topLinePunct/>
        <w:autoSpaceDE w:val="0"/>
        <w:autoSpaceDN w:val="0"/>
        <w:bidi w:val="0"/>
        <w:adjustRightInd w:val="0"/>
        <w:snapToGrid w:val="0"/>
        <w:spacing w:line="360" w:lineRule="auto"/>
        <w:textAlignment w:val="baseline"/>
        <w:rPr>
          <w:rFonts w:hint="eastAsia" w:eastAsia="宋体"/>
          <w:sz w:val="24"/>
          <w:szCs w:val="24"/>
          <w:lang w:eastAsia="zh-CN"/>
        </w:rPr>
      </w:pPr>
      <w:r>
        <w:rPr>
          <w:sz w:val="24"/>
          <w:szCs w:val="24"/>
        </w:rPr>
        <w:t>投标人须提供营业执照和组织机构代码证的复印件</w:t>
      </w:r>
      <w:r>
        <w:rPr>
          <w:rFonts w:hint="eastAsia" w:eastAsia="宋体"/>
          <w:sz w:val="24"/>
          <w:szCs w:val="24"/>
          <w:lang w:eastAsia="zh-CN"/>
        </w:rPr>
        <w:t>（</w:t>
      </w:r>
      <w:r>
        <w:rPr>
          <w:sz w:val="24"/>
          <w:szCs w:val="24"/>
        </w:rPr>
        <w:t>按照“三证合一”或“五证合一”登记制度进行登记的，可仅提供营业执照复印件</w:t>
      </w:r>
      <w:r>
        <w:rPr>
          <w:rFonts w:hint="eastAsia" w:eastAsia="宋体"/>
          <w:sz w:val="24"/>
          <w:szCs w:val="24"/>
          <w:lang w:eastAsia="zh-CN"/>
        </w:rPr>
        <w:t>）；</w:t>
      </w:r>
    </w:p>
    <w:p w14:paraId="5F1D345B">
      <w:pPr>
        <w:keepNext w:val="0"/>
        <w:keepLines w:val="0"/>
        <w:pageBreakBefore w:val="0"/>
        <w:widowControl/>
        <w:numPr>
          <w:ilvl w:val="0"/>
          <w:numId w:val="1"/>
        </w:numPr>
        <w:kinsoku/>
        <w:wordWrap/>
        <w:overflowPunct/>
        <w:topLinePunct/>
        <w:autoSpaceDE w:val="0"/>
        <w:autoSpaceDN w:val="0"/>
        <w:bidi w:val="0"/>
        <w:adjustRightInd w:val="0"/>
        <w:snapToGrid w:val="0"/>
        <w:spacing w:line="360" w:lineRule="auto"/>
        <w:textAlignment w:val="baseline"/>
        <w:rPr>
          <w:sz w:val="24"/>
          <w:szCs w:val="24"/>
        </w:rPr>
      </w:pPr>
      <w:r>
        <w:rPr>
          <w:sz w:val="24"/>
          <w:szCs w:val="24"/>
        </w:rPr>
        <w:t>投标人须提供投标人须具有中信联两化融合评定工作委员会委托进行两化融合管理体系评定资质</w:t>
      </w:r>
      <w:r>
        <w:rPr>
          <w:rFonts w:hint="eastAsia" w:eastAsia="宋体"/>
          <w:sz w:val="24"/>
          <w:szCs w:val="24"/>
          <w:lang w:eastAsia="zh-CN"/>
        </w:rPr>
        <w:t>；</w:t>
      </w:r>
    </w:p>
    <w:p w14:paraId="567B9210">
      <w:pPr>
        <w:keepNext w:val="0"/>
        <w:keepLines w:val="0"/>
        <w:pageBreakBefore w:val="0"/>
        <w:widowControl/>
        <w:numPr>
          <w:ilvl w:val="0"/>
          <w:numId w:val="1"/>
        </w:numPr>
        <w:kinsoku/>
        <w:wordWrap/>
        <w:overflowPunct/>
        <w:topLinePunct/>
        <w:autoSpaceDE w:val="0"/>
        <w:autoSpaceDN w:val="0"/>
        <w:bidi w:val="0"/>
        <w:adjustRightInd w:val="0"/>
        <w:snapToGrid w:val="0"/>
        <w:spacing w:line="360" w:lineRule="auto"/>
        <w:ind w:left="0" w:leftChars="0" w:firstLine="0" w:firstLineChars="0"/>
        <w:textAlignment w:val="baseline"/>
        <w:rPr>
          <w:rFonts w:hint="eastAsia" w:eastAsia="宋体"/>
          <w:sz w:val="24"/>
          <w:szCs w:val="24"/>
          <w:lang w:eastAsia="zh-CN"/>
        </w:rPr>
      </w:pPr>
      <w:r>
        <w:rPr>
          <w:sz w:val="24"/>
          <w:szCs w:val="24"/>
        </w:rPr>
        <w:t>投标人近2年内须承担过AA</w:t>
      </w:r>
      <w:r>
        <w:rPr>
          <w:rFonts w:hint="eastAsia" w:eastAsia="宋体"/>
          <w:sz w:val="24"/>
          <w:szCs w:val="24"/>
          <w:lang w:val="en-US" w:eastAsia="zh-CN"/>
        </w:rPr>
        <w:t>A</w:t>
      </w:r>
      <w:r>
        <w:rPr>
          <w:sz w:val="24"/>
          <w:szCs w:val="24"/>
        </w:rPr>
        <w:t>级</w:t>
      </w:r>
      <w:r>
        <w:rPr>
          <w:rFonts w:hint="eastAsia" w:eastAsia="宋体"/>
          <w:sz w:val="24"/>
          <w:szCs w:val="24"/>
          <w:lang w:eastAsia="zh-CN"/>
        </w:rPr>
        <w:t>（</w:t>
      </w:r>
      <w:r>
        <w:rPr>
          <w:sz w:val="24"/>
          <w:szCs w:val="24"/>
        </w:rPr>
        <w:t>含</w:t>
      </w:r>
      <w:r>
        <w:rPr>
          <w:rFonts w:hint="eastAsia" w:eastAsia="宋体"/>
          <w:sz w:val="24"/>
          <w:szCs w:val="24"/>
          <w:lang w:eastAsia="zh-CN"/>
        </w:rPr>
        <w:t>）</w:t>
      </w:r>
      <w:r>
        <w:rPr>
          <w:sz w:val="24"/>
          <w:szCs w:val="24"/>
        </w:rPr>
        <w:t>以上</w:t>
      </w:r>
      <w:r>
        <w:rPr>
          <w:rFonts w:hint="eastAsia" w:eastAsia="宋体"/>
          <w:sz w:val="24"/>
          <w:szCs w:val="24"/>
          <w:lang w:val="en-US" w:eastAsia="zh-CN"/>
        </w:rPr>
        <w:t>两化融合</w:t>
      </w:r>
      <w:r>
        <w:rPr>
          <w:sz w:val="24"/>
          <w:szCs w:val="24"/>
        </w:rPr>
        <w:t>评定服务项目数量</w:t>
      </w:r>
      <w:r>
        <w:rPr>
          <w:rFonts w:hint="eastAsia" w:eastAsia="宋体"/>
          <w:sz w:val="24"/>
          <w:szCs w:val="24"/>
          <w:lang w:val="en-US" w:eastAsia="zh-CN"/>
        </w:rPr>
        <w:t>不少于100家</w:t>
      </w:r>
      <w:r>
        <w:rPr>
          <w:rFonts w:hint="eastAsia" w:eastAsia="宋体"/>
          <w:sz w:val="24"/>
          <w:szCs w:val="24"/>
          <w:lang w:eastAsia="zh-CN"/>
        </w:rPr>
        <w:t>（</w:t>
      </w:r>
      <w:r>
        <w:rPr>
          <w:sz w:val="24"/>
          <w:szCs w:val="24"/>
        </w:rPr>
        <w:t>提供两化融合评定管理平台查询结果</w:t>
      </w:r>
      <w:r>
        <w:rPr>
          <w:rFonts w:hint="eastAsia" w:eastAsia="宋体"/>
          <w:sz w:val="24"/>
          <w:szCs w:val="24"/>
          <w:lang w:eastAsia="zh-CN"/>
        </w:rPr>
        <w:t>）；</w:t>
      </w:r>
    </w:p>
    <w:p w14:paraId="263A2277">
      <w:pPr>
        <w:keepNext w:val="0"/>
        <w:keepLines w:val="0"/>
        <w:pageBreakBefore w:val="0"/>
        <w:widowControl/>
        <w:numPr>
          <w:ilvl w:val="0"/>
          <w:numId w:val="1"/>
        </w:numPr>
        <w:kinsoku/>
        <w:wordWrap/>
        <w:overflowPunct/>
        <w:topLinePunct/>
        <w:autoSpaceDE w:val="0"/>
        <w:autoSpaceDN w:val="0"/>
        <w:bidi w:val="0"/>
        <w:adjustRightInd w:val="0"/>
        <w:snapToGrid w:val="0"/>
        <w:spacing w:line="360" w:lineRule="auto"/>
        <w:ind w:left="0" w:leftChars="0" w:firstLine="0" w:firstLineChars="0"/>
        <w:textAlignment w:val="baseline"/>
        <w:rPr>
          <w:rFonts w:hint="eastAsia" w:eastAsia="宋体"/>
          <w:sz w:val="24"/>
          <w:szCs w:val="24"/>
          <w:lang w:eastAsia="zh-CN"/>
        </w:rPr>
      </w:pPr>
      <w:r>
        <w:rPr>
          <w:sz w:val="24"/>
          <w:szCs w:val="24"/>
        </w:rPr>
        <w:t>投标人</w:t>
      </w:r>
      <w:r>
        <w:rPr>
          <w:rFonts w:hint="eastAsia" w:eastAsia="宋体"/>
          <w:sz w:val="24"/>
          <w:szCs w:val="24"/>
          <w:lang w:val="en-US" w:eastAsia="zh-CN"/>
        </w:rPr>
        <w:t>评定审核组长</w:t>
      </w:r>
      <w:r>
        <w:rPr>
          <w:sz w:val="24"/>
          <w:szCs w:val="24"/>
        </w:rPr>
        <w:t>近2年内须承担过AA</w:t>
      </w:r>
      <w:r>
        <w:rPr>
          <w:rFonts w:hint="eastAsia" w:eastAsia="宋体"/>
          <w:sz w:val="24"/>
          <w:szCs w:val="24"/>
          <w:lang w:val="en-US" w:eastAsia="zh-CN"/>
        </w:rPr>
        <w:t>A</w:t>
      </w:r>
      <w:r>
        <w:rPr>
          <w:sz w:val="24"/>
          <w:szCs w:val="24"/>
        </w:rPr>
        <w:t>级</w:t>
      </w:r>
      <w:r>
        <w:rPr>
          <w:rFonts w:hint="eastAsia" w:eastAsia="宋体"/>
          <w:sz w:val="24"/>
          <w:szCs w:val="24"/>
          <w:lang w:eastAsia="zh-CN"/>
        </w:rPr>
        <w:t>（</w:t>
      </w:r>
      <w:r>
        <w:rPr>
          <w:sz w:val="24"/>
          <w:szCs w:val="24"/>
        </w:rPr>
        <w:t>含</w:t>
      </w:r>
      <w:r>
        <w:rPr>
          <w:rFonts w:hint="eastAsia" w:eastAsia="宋体"/>
          <w:sz w:val="24"/>
          <w:szCs w:val="24"/>
          <w:lang w:eastAsia="zh-CN"/>
        </w:rPr>
        <w:t>）</w:t>
      </w:r>
      <w:r>
        <w:rPr>
          <w:sz w:val="24"/>
          <w:szCs w:val="24"/>
        </w:rPr>
        <w:t>以上</w:t>
      </w:r>
      <w:r>
        <w:rPr>
          <w:rFonts w:hint="eastAsia" w:eastAsia="宋体"/>
          <w:sz w:val="24"/>
          <w:szCs w:val="24"/>
          <w:lang w:val="en-US" w:eastAsia="zh-CN"/>
        </w:rPr>
        <w:t>两化融合</w:t>
      </w:r>
      <w:r>
        <w:rPr>
          <w:sz w:val="24"/>
          <w:szCs w:val="24"/>
        </w:rPr>
        <w:t>评定</w:t>
      </w:r>
      <w:r>
        <w:rPr>
          <w:rFonts w:hint="eastAsia" w:eastAsia="宋体"/>
          <w:sz w:val="24"/>
          <w:szCs w:val="24"/>
          <w:lang w:val="en-US" w:eastAsia="zh-CN"/>
        </w:rPr>
        <w:t>组长不少于10家。</w:t>
      </w:r>
      <w:r>
        <w:rPr>
          <w:rFonts w:hint="eastAsia" w:eastAsia="宋体"/>
          <w:sz w:val="24"/>
          <w:szCs w:val="24"/>
          <w:lang w:eastAsia="zh-CN"/>
        </w:rPr>
        <w:t>（</w:t>
      </w:r>
      <w:r>
        <w:rPr>
          <w:sz w:val="24"/>
          <w:szCs w:val="24"/>
        </w:rPr>
        <w:t>提供两化融合评定管理平台查询结果</w:t>
      </w:r>
      <w:r>
        <w:rPr>
          <w:rFonts w:hint="eastAsia" w:eastAsia="宋体"/>
          <w:sz w:val="24"/>
          <w:szCs w:val="24"/>
          <w:lang w:eastAsia="zh-CN"/>
        </w:rPr>
        <w:t>）。</w:t>
      </w:r>
    </w:p>
    <w:p w14:paraId="35043D31">
      <w:pPr>
        <w:pStyle w:val="2"/>
        <w:numPr>
          <w:ilvl w:val="0"/>
          <w:numId w:val="1"/>
        </w:numPr>
        <w:ind w:left="0" w:leftChars="0" w:firstLine="0" w:firstLineChars="0"/>
        <w:rPr>
          <w:rFonts w:hint="default"/>
          <w:lang w:val="en-US" w:eastAsia="zh-CN"/>
        </w:rPr>
      </w:pPr>
      <w:r>
        <w:rPr>
          <w:rFonts w:hint="eastAsia" w:eastAsia="宋体"/>
          <w:sz w:val="24"/>
          <w:szCs w:val="24"/>
          <w:lang w:val="en-US" w:eastAsia="zh-CN"/>
        </w:rPr>
        <w:t>技术评分细则：</w:t>
      </w:r>
    </w:p>
    <w:tbl>
      <w:tblPr>
        <w:tblStyle w:val="3"/>
        <w:tblW w:w="5150" w:type="pct"/>
        <w:tblInd w:w="-69" w:type="dxa"/>
        <w:tblBorders>
          <w:top w:val="outset" w:color="auto" w:sz="8" w:space="0"/>
          <w:left w:val="outset" w:color="auto" w:sz="8" w:space="0"/>
          <w:bottom w:val="outset" w:color="auto" w:sz="8" w:space="0"/>
          <w:right w:val="outset" w:color="auto" w:sz="8" w:space="0"/>
          <w:insideH w:val="single" w:color="auto" w:sz="4" w:space="0"/>
          <w:insideV w:val="single" w:color="auto" w:sz="4" w:space="0"/>
        </w:tblBorders>
        <w:tblLayout w:type="autofit"/>
        <w:tblCellMar>
          <w:top w:w="0" w:type="dxa"/>
          <w:left w:w="0" w:type="dxa"/>
          <w:bottom w:w="0" w:type="dxa"/>
          <w:right w:w="0" w:type="dxa"/>
        </w:tblCellMar>
      </w:tblPr>
      <w:tblGrid>
        <w:gridCol w:w="456"/>
        <w:gridCol w:w="962"/>
        <w:gridCol w:w="509"/>
        <w:gridCol w:w="4921"/>
        <w:gridCol w:w="1722"/>
      </w:tblGrid>
      <w:tr w14:paraId="39FE0B9B">
        <w:tblPrEx>
          <w:tblBorders>
            <w:top w:val="outset" w:color="auto" w:sz="8" w:space="0"/>
            <w:left w:val="outset" w:color="auto" w:sz="8" w:space="0"/>
            <w:bottom w:val="outset" w:color="auto" w:sz="8" w:space="0"/>
            <w:right w:val="outset" w:color="auto" w:sz="8" w:space="0"/>
            <w:insideH w:val="single" w:color="auto" w:sz="4" w:space="0"/>
            <w:insideV w:val="single" w:color="auto" w:sz="4" w:space="0"/>
          </w:tblBorders>
        </w:tblPrEx>
        <w:tc>
          <w:tcPr>
            <w:tcW w:w="266" w:type="pct"/>
            <w:tcBorders>
              <w:tl2br w:val="nil"/>
              <w:tr2bl w:val="nil"/>
            </w:tcBorders>
            <w:noWrap w:val="0"/>
            <w:vAlign w:val="center"/>
          </w:tcPr>
          <w:p w14:paraId="4F39D3EC">
            <w:pPr>
              <w:pStyle w:val="6"/>
              <w:spacing w:line="240" w:lineRule="auto"/>
              <w:jc w:val="center"/>
              <w:rPr>
                <w:rFonts w:ascii="宋体" w:hAnsi="宋体" w:eastAsia="宋体" w:cs="Times New Roman"/>
                <w:sz w:val="21"/>
                <w:szCs w:val="21"/>
                <w:highlight w:val="none"/>
              </w:rPr>
            </w:pPr>
            <w:r>
              <w:rPr>
                <w:rFonts w:ascii="宋体" w:hAnsi="宋体" w:eastAsia="宋体" w:cs="Times New Roman"/>
                <w:b/>
                <w:bCs/>
                <w:sz w:val="21"/>
                <w:szCs w:val="21"/>
                <w:highlight w:val="none"/>
              </w:rPr>
              <w:t>序号</w:t>
            </w:r>
          </w:p>
        </w:tc>
        <w:tc>
          <w:tcPr>
            <w:tcW w:w="561" w:type="pct"/>
            <w:tcBorders>
              <w:tl2br w:val="nil"/>
              <w:tr2bl w:val="nil"/>
            </w:tcBorders>
            <w:noWrap w:val="0"/>
            <w:vAlign w:val="center"/>
          </w:tcPr>
          <w:p w14:paraId="085E1503">
            <w:pPr>
              <w:pStyle w:val="6"/>
              <w:spacing w:line="240" w:lineRule="auto"/>
              <w:jc w:val="center"/>
              <w:rPr>
                <w:rFonts w:ascii="宋体" w:hAnsi="宋体" w:eastAsia="宋体" w:cs="Times New Roman"/>
                <w:sz w:val="21"/>
                <w:szCs w:val="21"/>
                <w:highlight w:val="none"/>
              </w:rPr>
            </w:pPr>
            <w:r>
              <w:rPr>
                <w:rFonts w:ascii="宋体" w:hAnsi="宋体" w:eastAsia="宋体" w:cs="Times New Roman"/>
                <w:b/>
                <w:bCs/>
                <w:sz w:val="21"/>
                <w:szCs w:val="21"/>
                <w:highlight w:val="none"/>
              </w:rPr>
              <w:t>评审因素</w:t>
            </w:r>
          </w:p>
        </w:tc>
        <w:tc>
          <w:tcPr>
            <w:tcW w:w="297" w:type="pct"/>
            <w:tcBorders>
              <w:tl2br w:val="nil"/>
              <w:tr2bl w:val="nil"/>
            </w:tcBorders>
            <w:noWrap w:val="0"/>
            <w:vAlign w:val="center"/>
          </w:tcPr>
          <w:p w14:paraId="27D9E3EE">
            <w:pPr>
              <w:pStyle w:val="6"/>
              <w:spacing w:line="240" w:lineRule="auto"/>
              <w:jc w:val="center"/>
              <w:rPr>
                <w:rFonts w:ascii="宋体" w:hAnsi="宋体" w:eastAsia="宋体" w:cs="Times New Roman"/>
                <w:sz w:val="21"/>
                <w:szCs w:val="21"/>
                <w:highlight w:val="none"/>
              </w:rPr>
            </w:pPr>
            <w:r>
              <w:rPr>
                <w:rFonts w:hint="eastAsia" w:ascii="宋体" w:hAnsi="宋体" w:eastAsia="宋体" w:cs="Times New Roman"/>
                <w:b/>
                <w:bCs/>
                <w:sz w:val="21"/>
                <w:szCs w:val="21"/>
                <w:highlight w:val="none"/>
                <w:lang w:val="en-US" w:eastAsia="zh-CN"/>
              </w:rPr>
              <w:t>技术评</w:t>
            </w:r>
            <w:r>
              <w:rPr>
                <w:rFonts w:ascii="宋体" w:hAnsi="宋体" w:eastAsia="宋体" w:cs="Times New Roman"/>
                <w:b/>
                <w:bCs/>
                <w:sz w:val="21"/>
                <w:szCs w:val="21"/>
                <w:highlight w:val="none"/>
              </w:rPr>
              <w:t>分</w:t>
            </w:r>
          </w:p>
        </w:tc>
        <w:tc>
          <w:tcPr>
            <w:tcW w:w="2870" w:type="pct"/>
            <w:tcBorders>
              <w:tl2br w:val="nil"/>
              <w:tr2bl w:val="nil"/>
            </w:tcBorders>
            <w:noWrap w:val="0"/>
            <w:vAlign w:val="center"/>
          </w:tcPr>
          <w:p w14:paraId="7613DA97">
            <w:pPr>
              <w:pStyle w:val="6"/>
              <w:spacing w:line="240" w:lineRule="auto"/>
              <w:jc w:val="center"/>
              <w:rPr>
                <w:rFonts w:ascii="宋体" w:hAnsi="宋体" w:eastAsia="宋体" w:cs="Times New Roman"/>
                <w:sz w:val="21"/>
                <w:szCs w:val="21"/>
                <w:highlight w:val="none"/>
              </w:rPr>
            </w:pPr>
            <w:r>
              <w:rPr>
                <w:rFonts w:ascii="宋体" w:hAnsi="宋体" w:eastAsia="宋体" w:cs="Times New Roman"/>
                <w:b/>
                <w:bCs/>
                <w:sz w:val="21"/>
                <w:szCs w:val="21"/>
                <w:highlight w:val="none"/>
              </w:rPr>
              <w:t>评审标准</w:t>
            </w:r>
          </w:p>
        </w:tc>
        <w:tc>
          <w:tcPr>
            <w:tcW w:w="1004" w:type="pct"/>
            <w:tcBorders>
              <w:tl2br w:val="nil"/>
              <w:tr2bl w:val="nil"/>
            </w:tcBorders>
            <w:noWrap w:val="0"/>
            <w:vAlign w:val="center"/>
          </w:tcPr>
          <w:p w14:paraId="3D14D062">
            <w:pPr>
              <w:pStyle w:val="6"/>
              <w:spacing w:line="240" w:lineRule="auto"/>
              <w:jc w:val="center"/>
              <w:rPr>
                <w:rFonts w:hint="default"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评分依据</w:t>
            </w:r>
          </w:p>
        </w:tc>
      </w:tr>
      <w:tr w14:paraId="0A685737">
        <w:tblPrEx>
          <w:tblBorders>
            <w:top w:val="outset" w:color="auto" w:sz="8" w:space="0"/>
            <w:left w:val="outset" w:color="auto" w:sz="8" w:space="0"/>
            <w:bottom w:val="outset" w:color="auto" w:sz="8" w:space="0"/>
            <w:right w:val="outset" w:color="auto" w:sz="8" w:space="0"/>
            <w:insideH w:val="single" w:color="auto" w:sz="4" w:space="0"/>
            <w:insideV w:val="single" w:color="auto" w:sz="4" w:space="0"/>
          </w:tblBorders>
          <w:tblCellMar>
            <w:top w:w="0" w:type="dxa"/>
            <w:left w:w="0" w:type="dxa"/>
            <w:bottom w:w="0" w:type="dxa"/>
            <w:right w:w="0" w:type="dxa"/>
          </w:tblCellMar>
        </w:tblPrEx>
        <w:trPr>
          <w:trHeight w:val="1574" w:hRule="atLeast"/>
        </w:trPr>
        <w:tc>
          <w:tcPr>
            <w:tcW w:w="266" w:type="pct"/>
            <w:tcBorders>
              <w:tl2br w:val="nil"/>
              <w:tr2bl w:val="nil"/>
            </w:tcBorders>
            <w:noWrap w:val="0"/>
            <w:vAlign w:val="center"/>
          </w:tcPr>
          <w:p w14:paraId="6E94CB3D">
            <w:pPr>
              <w:pStyle w:val="6"/>
              <w:spacing w:line="240" w:lineRule="auto"/>
              <w:jc w:val="center"/>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w:t>
            </w:r>
          </w:p>
        </w:tc>
        <w:tc>
          <w:tcPr>
            <w:tcW w:w="561" w:type="pct"/>
            <w:tcBorders>
              <w:tl2br w:val="nil"/>
              <w:tr2bl w:val="nil"/>
            </w:tcBorders>
            <w:noWrap w:val="0"/>
            <w:vAlign w:val="center"/>
          </w:tcPr>
          <w:p w14:paraId="6A51C944">
            <w:pPr>
              <w:pStyle w:val="6"/>
              <w:spacing w:line="24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人员能力</w:t>
            </w:r>
          </w:p>
        </w:tc>
        <w:tc>
          <w:tcPr>
            <w:tcW w:w="297" w:type="pct"/>
            <w:tcBorders>
              <w:tl2br w:val="nil"/>
              <w:tr2bl w:val="nil"/>
            </w:tcBorders>
            <w:noWrap w:val="0"/>
            <w:vAlign w:val="center"/>
          </w:tcPr>
          <w:p w14:paraId="20D950D8">
            <w:pPr>
              <w:pStyle w:val="6"/>
              <w:spacing w:line="240" w:lineRule="auto"/>
              <w:jc w:val="center"/>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30</w:t>
            </w:r>
          </w:p>
        </w:tc>
        <w:tc>
          <w:tcPr>
            <w:tcW w:w="2870" w:type="pct"/>
            <w:tcBorders>
              <w:tl2br w:val="nil"/>
              <w:tr2bl w:val="nil"/>
            </w:tcBorders>
            <w:noWrap w:val="0"/>
            <w:vAlign w:val="center"/>
          </w:tcPr>
          <w:p w14:paraId="6BEA33B5">
            <w:pPr>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根据供应商提供的拟投入本项目专职人员情况，对项目团队人员实力评价。</w:t>
            </w:r>
          </w:p>
          <w:p w14:paraId="5A2B0FCA">
            <w:pPr>
              <w:spacing w:line="240" w:lineRule="auto"/>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项目负责人：</w:t>
            </w:r>
          </w:p>
          <w:p w14:paraId="488B8BC2">
            <w:pPr>
              <w:widowControl/>
              <w:spacing w:line="240" w:lineRule="auto"/>
              <w:rPr>
                <w:rFonts w:hint="default"/>
                <w:sz w:val="21"/>
                <w:szCs w:val="21"/>
                <w:highlight w:val="none"/>
                <w:lang w:val="en-US" w:eastAsia="zh-CN"/>
              </w:rPr>
            </w:pPr>
            <w:r>
              <w:rPr>
                <w:rFonts w:hint="eastAsia" w:ascii="宋体" w:hAnsi="宋体" w:eastAsia="宋体" w:cs="宋体"/>
                <w:kern w:val="0"/>
                <w:sz w:val="21"/>
                <w:szCs w:val="21"/>
                <w:highlight w:val="none"/>
                <w:lang w:bidi="zh-CN"/>
              </w:rPr>
              <w:t>评定审核组长</w:t>
            </w:r>
            <w:r>
              <w:rPr>
                <w:rFonts w:hint="eastAsia" w:ascii="宋体" w:hAnsi="宋体" w:eastAsia="宋体" w:cs="宋体"/>
                <w:sz w:val="21"/>
                <w:szCs w:val="21"/>
                <w:highlight w:val="none"/>
                <w:lang w:val="en-US" w:eastAsia="zh-CN"/>
              </w:rPr>
              <w:t>2023年1月1日至今</w:t>
            </w:r>
            <w:r>
              <w:rPr>
                <w:rFonts w:hint="eastAsia" w:ascii="宋体" w:hAnsi="宋体" w:eastAsia="宋体" w:cs="宋体"/>
                <w:kern w:val="0"/>
                <w:sz w:val="21"/>
                <w:szCs w:val="21"/>
                <w:highlight w:val="none"/>
                <w:lang w:bidi="zh-CN"/>
              </w:rPr>
              <w:t>内承担过AAA级（含）以上两化融合评定组长</w:t>
            </w:r>
            <w:r>
              <w:rPr>
                <w:rFonts w:hint="eastAsia" w:ascii="宋体" w:hAnsi="宋体" w:eastAsia="宋体" w:cs="宋体"/>
                <w:kern w:val="0"/>
                <w:sz w:val="21"/>
                <w:szCs w:val="21"/>
                <w:highlight w:val="none"/>
                <w:lang w:val="en-US" w:bidi="zh-CN"/>
              </w:rPr>
              <w:t>数量</w:t>
            </w:r>
            <w:r>
              <w:rPr>
                <w:rFonts w:hint="eastAsia" w:ascii="宋体" w:hAnsi="宋体" w:eastAsia="宋体" w:cs="宋体"/>
                <w:kern w:val="0"/>
                <w:sz w:val="21"/>
                <w:szCs w:val="21"/>
                <w:highlight w:val="none"/>
                <w:lang w:bidi="zh-CN"/>
              </w:rPr>
              <w:t>，每有一家得</w:t>
            </w:r>
            <w:r>
              <w:rPr>
                <w:rFonts w:hint="eastAsia" w:ascii="宋体" w:hAnsi="宋体" w:eastAsia="宋体" w:cs="宋体"/>
                <w:kern w:val="0"/>
                <w:sz w:val="21"/>
                <w:szCs w:val="21"/>
                <w:highlight w:val="none"/>
                <w:lang w:val="en-US" w:bidi="zh-CN"/>
              </w:rPr>
              <w:t>2</w:t>
            </w:r>
            <w:r>
              <w:rPr>
                <w:rFonts w:hint="eastAsia" w:ascii="宋体" w:hAnsi="宋体" w:eastAsia="宋体" w:cs="宋体"/>
                <w:kern w:val="0"/>
                <w:sz w:val="21"/>
                <w:szCs w:val="21"/>
                <w:highlight w:val="none"/>
                <w:lang w:bidi="zh-CN"/>
              </w:rPr>
              <w:t>分，最高得</w:t>
            </w:r>
            <w:r>
              <w:rPr>
                <w:rFonts w:hint="eastAsia" w:ascii="宋体" w:hAnsi="宋体" w:eastAsia="宋体" w:cs="宋体"/>
                <w:kern w:val="0"/>
                <w:sz w:val="21"/>
                <w:szCs w:val="21"/>
                <w:highlight w:val="none"/>
                <w:lang w:val="en-US" w:bidi="zh-CN"/>
              </w:rPr>
              <w:t>30</w:t>
            </w:r>
            <w:r>
              <w:rPr>
                <w:rFonts w:hint="eastAsia" w:ascii="宋体" w:hAnsi="宋体" w:eastAsia="宋体" w:cs="宋体"/>
                <w:kern w:val="0"/>
                <w:sz w:val="21"/>
                <w:szCs w:val="21"/>
                <w:highlight w:val="none"/>
                <w:lang w:bidi="zh-CN"/>
              </w:rPr>
              <w:t>分。</w:t>
            </w:r>
          </w:p>
        </w:tc>
        <w:tc>
          <w:tcPr>
            <w:tcW w:w="1004" w:type="pct"/>
            <w:tcBorders>
              <w:tl2br w:val="nil"/>
              <w:tr2bl w:val="nil"/>
            </w:tcBorders>
            <w:noWrap w:val="0"/>
            <w:vAlign w:val="center"/>
          </w:tcPr>
          <w:p w14:paraId="7F959998">
            <w:pPr>
              <w:pStyle w:val="6"/>
              <w:spacing w:line="240" w:lineRule="auto"/>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提供两化融合评定管理平台查询结果截图</w:t>
            </w:r>
          </w:p>
        </w:tc>
      </w:tr>
      <w:tr w14:paraId="47F0F06B">
        <w:tblPrEx>
          <w:tblBorders>
            <w:top w:val="outset" w:color="auto" w:sz="8" w:space="0"/>
            <w:left w:val="outset" w:color="auto" w:sz="8" w:space="0"/>
            <w:bottom w:val="outset" w:color="auto" w:sz="8" w:space="0"/>
            <w:right w:val="outset"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66" w:type="pct"/>
            <w:tcBorders>
              <w:tl2br w:val="nil"/>
              <w:tr2bl w:val="nil"/>
            </w:tcBorders>
            <w:noWrap w:val="0"/>
            <w:vAlign w:val="center"/>
          </w:tcPr>
          <w:p w14:paraId="586BCE19">
            <w:pPr>
              <w:pStyle w:val="6"/>
              <w:spacing w:line="240" w:lineRule="auto"/>
              <w:jc w:val="center"/>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w:t>
            </w:r>
          </w:p>
        </w:tc>
        <w:tc>
          <w:tcPr>
            <w:tcW w:w="561" w:type="pct"/>
            <w:tcBorders>
              <w:tl2br w:val="nil"/>
              <w:tr2bl w:val="nil"/>
            </w:tcBorders>
            <w:noWrap w:val="0"/>
            <w:vAlign w:val="center"/>
          </w:tcPr>
          <w:p w14:paraId="22AEEDB6">
            <w:pPr>
              <w:pStyle w:val="6"/>
              <w:spacing w:line="240" w:lineRule="auto"/>
              <w:jc w:val="cente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供应商</w:t>
            </w:r>
            <w:r>
              <w:rPr>
                <w:rFonts w:hint="eastAsia" w:ascii="宋体" w:hAnsi="宋体" w:eastAsia="宋体" w:cs="Times New Roman"/>
                <w:sz w:val="21"/>
                <w:szCs w:val="21"/>
                <w:highlight w:val="none"/>
              </w:rPr>
              <w:t>业绩</w:t>
            </w:r>
          </w:p>
        </w:tc>
        <w:tc>
          <w:tcPr>
            <w:tcW w:w="297" w:type="pct"/>
            <w:tcBorders>
              <w:tl2br w:val="nil"/>
              <w:tr2bl w:val="nil"/>
            </w:tcBorders>
            <w:noWrap w:val="0"/>
            <w:vAlign w:val="center"/>
          </w:tcPr>
          <w:p w14:paraId="7CDD3743">
            <w:pPr>
              <w:pStyle w:val="6"/>
              <w:spacing w:line="240" w:lineRule="auto"/>
              <w:jc w:val="center"/>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70</w:t>
            </w:r>
          </w:p>
        </w:tc>
        <w:tc>
          <w:tcPr>
            <w:tcW w:w="2870" w:type="pct"/>
            <w:tcBorders>
              <w:tl2br w:val="nil"/>
              <w:tr2bl w:val="nil"/>
            </w:tcBorders>
            <w:noWrap w:val="0"/>
            <w:vAlign w:val="center"/>
          </w:tcPr>
          <w:p w14:paraId="76531334">
            <w:pPr>
              <w:widowControl/>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根据供应商2023年1月1日至今期间为企业提供</w:t>
            </w:r>
            <w:r>
              <w:rPr>
                <w:rFonts w:hint="eastAsia" w:ascii="宋体" w:hAnsi="宋体" w:eastAsia="宋体" w:cs="宋体"/>
                <w:color w:val="000000"/>
                <w:kern w:val="0"/>
                <w:sz w:val="21"/>
                <w:szCs w:val="21"/>
                <w:highlight w:val="none"/>
                <w:lang w:val="en-US" w:eastAsia="zh-CN" w:bidi="ar"/>
              </w:rPr>
              <w:t>两化融合AAA评定并发放证书</w:t>
            </w:r>
            <w:r>
              <w:rPr>
                <w:rFonts w:hint="eastAsia" w:ascii="宋体" w:hAnsi="宋体" w:eastAsia="宋体" w:cs="宋体"/>
                <w:sz w:val="21"/>
                <w:szCs w:val="21"/>
                <w:highlight w:val="none"/>
                <w:lang w:val="en-US" w:eastAsia="zh-CN"/>
              </w:rPr>
              <w:t>的项目数量评分。每个业绩得0.3分；本项最高得70分。</w:t>
            </w:r>
          </w:p>
        </w:tc>
        <w:tc>
          <w:tcPr>
            <w:tcW w:w="1004" w:type="pct"/>
            <w:tcBorders>
              <w:tl2br w:val="nil"/>
              <w:tr2bl w:val="nil"/>
            </w:tcBorders>
            <w:noWrap w:val="0"/>
            <w:vAlign w:val="center"/>
          </w:tcPr>
          <w:p w14:paraId="16758F00">
            <w:pPr>
              <w:pStyle w:val="6"/>
              <w:spacing w:line="240" w:lineRule="auto"/>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供应商提供提供两化融合评定管理平台查询结果截图</w:t>
            </w:r>
          </w:p>
        </w:tc>
      </w:tr>
    </w:tbl>
    <w:p w14:paraId="7D9E56A6">
      <w:pPr>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leftChars="0"/>
        <w:textAlignment w:val="baseline"/>
        <w:rPr>
          <w:rFonts w:hint="eastAsia" w:eastAsia="宋体"/>
          <w:sz w:val="24"/>
          <w:szCs w:val="24"/>
          <w:lang w:eastAsia="zh-CN"/>
        </w:rPr>
      </w:pPr>
    </w:p>
    <w:p w14:paraId="454D680B">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p>
    <w:p w14:paraId="349815D1">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rFonts w:hint="eastAsia" w:eastAsia="宋体"/>
          <w:sz w:val="24"/>
          <w:szCs w:val="24"/>
          <w:lang w:val="en-US" w:eastAsia="zh-CN"/>
        </w:rPr>
        <w:t>四</w:t>
      </w:r>
      <w:r>
        <w:rPr>
          <w:sz w:val="24"/>
          <w:szCs w:val="24"/>
        </w:rPr>
        <w:t>、甲方权利与义务：</w:t>
      </w:r>
    </w:p>
    <w:p w14:paraId="482E8C62">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sz w:val="24"/>
          <w:szCs w:val="24"/>
        </w:rPr>
        <w:t>1为乙方提供相关评定审核所需支持。</w:t>
      </w:r>
    </w:p>
    <w:p w14:paraId="4A7E3B4E">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sz w:val="24"/>
          <w:szCs w:val="24"/>
        </w:rPr>
        <w:t>2甲方须指派专职人员与乙方进行评定工作协调，确定评定安排等。</w:t>
      </w:r>
    </w:p>
    <w:p w14:paraId="7F81B624">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sz w:val="24"/>
          <w:szCs w:val="24"/>
        </w:rPr>
        <w:t>3在实际情况与招标内容和标准发生冲突时对变更部分及时确认。</w:t>
      </w:r>
    </w:p>
    <w:p w14:paraId="57FD1D75">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sz w:val="24"/>
          <w:szCs w:val="24"/>
        </w:rPr>
        <w:t>4按本项目招标文件的规定，按进度支付各项款项。</w:t>
      </w:r>
    </w:p>
    <w:p w14:paraId="4E5C3472">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eastAsia="宋体"/>
          <w:sz w:val="24"/>
          <w:szCs w:val="24"/>
          <w:lang w:eastAsia="zh-CN"/>
        </w:rPr>
      </w:pPr>
      <w:r>
        <w:rPr>
          <w:sz w:val="24"/>
          <w:szCs w:val="24"/>
        </w:rPr>
        <w:t>5甲方负有保密责任，对于乙方所提供的技术及相关资料，不得泄露给第三方</w:t>
      </w:r>
      <w:r>
        <w:rPr>
          <w:rFonts w:hint="eastAsia" w:eastAsia="宋体"/>
          <w:sz w:val="24"/>
          <w:szCs w:val="24"/>
          <w:lang w:eastAsia="zh-CN"/>
        </w:rPr>
        <w:t>。</w:t>
      </w:r>
    </w:p>
    <w:p w14:paraId="1778CB9E">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eastAsia="宋体"/>
          <w:sz w:val="24"/>
          <w:szCs w:val="24"/>
          <w:lang w:eastAsia="zh-CN"/>
        </w:rPr>
      </w:pPr>
    </w:p>
    <w:p w14:paraId="387C743C">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rFonts w:hint="eastAsia" w:eastAsia="宋体"/>
          <w:sz w:val="24"/>
          <w:szCs w:val="24"/>
          <w:lang w:val="en-US" w:eastAsia="zh-CN"/>
        </w:rPr>
        <w:t>五</w:t>
      </w:r>
      <w:r>
        <w:rPr>
          <w:sz w:val="24"/>
          <w:szCs w:val="24"/>
        </w:rPr>
        <w:t>、乙方权利与义务：</w:t>
      </w:r>
    </w:p>
    <w:p w14:paraId="62C69E57">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sz w:val="24"/>
          <w:szCs w:val="24"/>
        </w:rPr>
        <w:t>1乙方提供的评定服务必须满足技术要求，否则报价视为无效</w:t>
      </w:r>
      <w:r>
        <w:rPr>
          <w:rFonts w:hint="eastAsia" w:eastAsia="宋体"/>
          <w:sz w:val="24"/>
          <w:szCs w:val="24"/>
          <w:lang w:eastAsia="zh-CN"/>
        </w:rPr>
        <w:t>；</w:t>
      </w:r>
      <w:r>
        <w:rPr>
          <w:sz w:val="24"/>
          <w:szCs w:val="24"/>
        </w:rPr>
        <w:t>提供技术人员必须满足技术要求规定，否则报价视为无效。</w:t>
      </w:r>
    </w:p>
    <w:p w14:paraId="3AFF0690">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sz w:val="24"/>
          <w:szCs w:val="24"/>
        </w:rPr>
        <w:t>2负责完成合同中所有项目,乙方的所有</w:t>
      </w:r>
      <w:r>
        <w:rPr>
          <w:rFonts w:hint="eastAsia" w:eastAsia="宋体"/>
          <w:sz w:val="24"/>
          <w:szCs w:val="24"/>
          <w:lang w:val="en-US" w:eastAsia="zh-CN"/>
        </w:rPr>
        <w:t>服务</w:t>
      </w:r>
      <w:r>
        <w:rPr>
          <w:sz w:val="24"/>
          <w:szCs w:val="24"/>
        </w:rPr>
        <w:t>必须符合国家颁发的有关规范和标准。</w:t>
      </w:r>
    </w:p>
    <w:p w14:paraId="18587013">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sz w:val="24"/>
          <w:szCs w:val="24"/>
        </w:rPr>
        <w:t>3乙方须指派专职人员与甲方负责接洽工作及其它协调工作。</w:t>
      </w:r>
    </w:p>
    <w:p w14:paraId="046617B8">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sz w:val="24"/>
          <w:szCs w:val="24"/>
        </w:rPr>
        <w:t>4乙方负有保密的责任，特别是关系到甲方的系统运行安全方面的技术资料，乙方不得泄露给第三方。</w:t>
      </w:r>
    </w:p>
    <w:p w14:paraId="20F59B26">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p>
    <w:p w14:paraId="21C11AA2">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rFonts w:hint="eastAsia" w:eastAsia="宋体"/>
          <w:sz w:val="24"/>
          <w:szCs w:val="24"/>
          <w:lang w:val="en-US" w:eastAsia="zh-CN"/>
        </w:rPr>
        <w:t>六</w:t>
      </w:r>
      <w:r>
        <w:rPr>
          <w:sz w:val="24"/>
          <w:szCs w:val="24"/>
        </w:rPr>
        <w:t>、验收要求：</w:t>
      </w:r>
    </w:p>
    <w:p w14:paraId="622D3739">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sz w:val="24"/>
          <w:szCs w:val="24"/>
        </w:rPr>
      </w:pPr>
      <w:r>
        <w:rPr>
          <w:sz w:val="24"/>
          <w:szCs w:val="24"/>
        </w:rPr>
        <w:t>按技术</w:t>
      </w:r>
      <w:r>
        <w:rPr>
          <w:rFonts w:hint="eastAsia" w:eastAsia="宋体"/>
          <w:sz w:val="24"/>
          <w:szCs w:val="24"/>
          <w:lang w:val="en-US" w:eastAsia="zh-CN"/>
        </w:rPr>
        <w:t>文件</w:t>
      </w:r>
      <w:r>
        <w:rPr>
          <w:sz w:val="24"/>
          <w:szCs w:val="24"/>
        </w:rPr>
        <w:t>要求完成评定审核，并获得A</w:t>
      </w:r>
      <w:r>
        <w:rPr>
          <w:rFonts w:hint="eastAsia" w:eastAsia="宋体"/>
          <w:sz w:val="24"/>
          <w:szCs w:val="24"/>
          <w:lang w:val="en-US" w:eastAsia="zh-CN"/>
        </w:rPr>
        <w:t>A</w:t>
      </w:r>
      <w:r>
        <w:rPr>
          <w:sz w:val="24"/>
          <w:szCs w:val="24"/>
        </w:rPr>
        <w:t>A级两化融合评定证书。</w:t>
      </w:r>
    </w:p>
    <w:p w14:paraId="14AC6347">
      <w:pPr>
        <w:pStyle w:val="2"/>
        <w:rPr>
          <w:sz w:val="24"/>
          <w:szCs w:val="24"/>
        </w:rPr>
      </w:pPr>
    </w:p>
    <w:p w14:paraId="5AC11876">
      <w:pPr>
        <w:pStyle w:val="2"/>
        <w:numPr>
          <w:ilvl w:val="0"/>
          <w:numId w:val="2"/>
        </w:numPr>
        <w:spacing w:line="360" w:lineRule="auto"/>
        <w:ind w:left="0" w:leftChars="0" w:firstLine="0" w:firstLineChars="0"/>
        <w:rPr>
          <w:rFonts w:hint="eastAsia" w:eastAsia="宋体"/>
          <w:sz w:val="24"/>
          <w:szCs w:val="24"/>
          <w:lang w:val="en-US" w:eastAsia="zh-CN"/>
        </w:rPr>
      </w:pPr>
      <w:r>
        <w:rPr>
          <w:rFonts w:hint="eastAsia" w:eastAsia="宋体"/>
          <w:sz w:val="24"/>
          <w:szCs w:val="24"/>
          <w:lang w:val="en-US" w:eastAsia="zh-CN"/>
        </w:rPr>
        <w:t>付款方式：</w:t>
      </w:r>
    </w:p>
    <w:p w14:paraId="2D6F203A">
      <w:pPr>
        <w:pStyle w:val="2"/>
        <w:spacing w:line="360" w:lineRule="auto"/>
        <w:ind w:left="0" w:leftChars="0" w:firstLine="480" w:firstLineChars="200"/>
        <w:rPr>
          <w:rFonts w:hint="eastAsia" w:eastAsia="宋体"/>
          <w:sz w:val="24"/>
          <w:szCs w:val="24"/>
          <w:lang w:val="en-US" w:eastAsia="zh-CN"/>
        </w:rPr>
      </w:pPr>
      <w:r>
        <w:rPr>
          <w:rFonts w:hint="eastAsia" w:eastAsia="宋体"/>
          <w:sz w:val="24"/>
          <w:szCs w:val="24"/>
          <w:lang w:val="en-US" w:eastAsia="zh-CN"/>
        </w:rPr>
        <w:t>甲方应在现场评估审核前将升级评定费用一次性支付给乙方。</w:t>
      </w:r>
    </w:p>
    <w:p w14:paraId="22125BAF">
      <w:pPr>
        <w:pStyle w:val="2"/>
        <w:spacing w:line="360" w:lineRule="auto"/>
        <w:ind w:left="0" w:leftChars="0" w:firstLine="480" w:firstLineChars="200"/>
        <w:rPr>
          <w:rFonts w:hint="eastAsia" w:eastAsia="宋体"/>
          <w:sz w:val="24"/>
          <w:szCs w:val="24"/>
          <w:lang w:val="en-US" w:eastAsia="zh-CN"/>
        </w:rPr>
      </w:pPr>
      <w:r>
        <w:rPr>
          <w:rFonts w:hint="eastAsia" w:eastAsia="宋体"/>
          <w:sz w:val="24"/>
          <w:szCs w:val="24"/>
          <w:lang w:val="en-US" w:eastAsia="zh-CN"/>
        </w:rPr>
        <w:t>乙方在服务过程中发生的差旅费由乙方承担。</w:t>
      </w:r>
      <w:bookmarkStart w:id="0" w:name="_GoBack"/>
      <w:bookmarkEnd w:id="0"/>
    </w:p>
    <w:p w14:paraId="777A741E">
      <w:pPr>
        <w:pStyle w:val="2"/>
        <w:ind w:left="0" w:leftChars="0" w:firstLine="0" w:firstLineChars="0"/>
        <w:rPr>
          <w:rFonts w:hint="eastAsia" w:eastAsia="宋体"/>
          <w:sz w:val="24"/>
          <w:szCs w:val="24"/>
          <w:lang w:val="en-US" w:eastAsia="zh-CN"/>
        </w:rPr>
      </w:pPr>
    </w:p>
    <w:p w14:paraId="60942A77">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sz w:val="24"/>
          <w:szCs w:val="24"/>
        </w:rPr>
      </w:pPr>
      <w:r>
        <w:rPr>
          <w:rFonts w:hint="eastAsia" w:eastAsia="宋体"/>
          <w:sz w:val="24"/>
          <w:szCs w:val="24"/>
          <w:lang w:val="en-US" w:eastAsia="zh-CN"/>
        </w:rPr>
        <w:t>八</w:t>
      </w:r>
      <w:r>
        <w:rPr>
          <w:sz w:val="24"/>
          <w:szCs w:val="24"/>
        </w:rPr>
        <w:t>、投标单位需提供下列资料：</w:t>
      </w:r>
    </w:p>
    <w:p w14:paraId="452CCF71">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eastAsia="宋体"/>
          <w:sz w:val="24"/>
          <w:szCs w:val="24"/>
          <w:lang w:eastAsia="zh-CN"/>
        </w:rPr>
      </w:pPr>
      <w:r>
        <w:rPr>
          <w:sz w:val="24"/>
          <w:szCs w:val="24"/>
        </w:rPr>
        <w:t>1、投标函</w:t>
      </w:r>
      <w:r>
        <w:rPr>
          <w:rFonts w:hint="eastAsia" w:eastAsia="宋体"/>
          <w:sz w:val="24"/>
          <w:szCs w:val="24"/>
          <w:lang w:eastAsia="zh-CN"/>
        </w:rPr>
        <w:t>；</w:t>
      </w:r>
    </w:p>
    <w:p w14:paraId="3AFDD2B8">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sz w:val="24"/>
          <w:szCs w:val="24"/>
        </w:rPr>
      </w:pPr>
      <w:r>
        <w:rPr>
          <w:rFonts w:hint="eastAsia"/>
          <w:sz w:val="24"/>
          <w:szCs w:val="24"/>
        </w:rPr>
        <w:t>2、报价明细表</w:t>
      </w:r>
      <w:r>
        <w:rPr>
          <w:rFonts w:hint="eastAsia" w:eastAsia="宋体"/>
          <w:sz w:val="24"/>
          <w:szCs w:val="24"/>
          <w:lang w:eastAsia="zh-CN"/>
        </w:rPr>
        <w:t>（</w:t>
      </w:r>
      <w:r>
        <w:rPr>
          <w:rFonts w:hint="eastAsia"/>
          <w:sz w:val="24"/>
          <w:szCs w:val="24"/>
        </w:rPr>
        <w:t>需注明发票种类及税率</w:t>
      </w:r>
      <w:r>
        <w:rPr>
          <w:rFonts w:hint="eastAsia" w:eastAsia="宋体"/>
          <w:sz w:val="24"/>
          <w:szCs w:val="24"/>
          <w:lang w:eastAsia="zh-CN"/>
        </w:rPr>
        <w:t>）</w:t>
      </w:r>
      <w:r>
        <w:rPr>
          <w:rFonts w:hint="eastAsia"/>
          <w:sz w:val="24"/>
          <w:szCs w:val="24"/>
        </w:rPr>
        <w:t>;</w:t>
      </w:r>
    </w:p>
    <w:p w14:paraId="2714BF09">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eastAsia="宋体"/>
          <w:sz w:val="24"/>
          <w:szCs w:val="24"/>
          <w:lang w:eastAsia="zh-CN"/>
        </w:rPr>
      </w:pPr>
      <w:r>
        <w:rPr>
          <w:rFonts w:hint="eastAsia"/>
          <w:sz w:val="24"/>
          <w:szCs w:val="24"/>
        </w:rPr>
        <w:t>3、企业营业执照、服务类资质证书等扫描件</w:t>
      </w:r>
      <w:r>
        <w:rPr>
          <w:rFonts w:hint="eastAsia" w:eastAsia="宋体"/>
          <w:sz w:val="24"/>
          <w:szCs w:val="24"/>
          <w:lang w:eastAsia="zh-CN"/>
        </w:rPr>
        <w:t>；</w:t>
      </w:r>
    </w:p>
    <w:p w14:paraId="10816F55">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eastAsia="宋体"/>
          <w:sz w:val="24"/>
          <w:szCs w:val="24"/>
          <w:lang w:eastAsia="zh-CN"/>
        </w:rPr>
      </w:pPr>
      <w:r>
        <w:rPr>
          <w:rFonts w:hint="eastAsia"/>
          <w:sz w:val="24"/>
          <w:szCs w:val="24"/>
        </w:rPr>
        <w:t>4、企业法人身份证复印件</w:t>
      </w:r>
      <w:r>
        <w:rPr>
          <w:rFonts w:hint="eastAsia" w:eastAsia="宋体"/>
          <w:sz w:val="24"/>
          <w:szCs w:val="24"/>
          <w:lang w:eastAsia="zh-CN"/>
        </w:rPr>
        <w:t>；</w:t>
      </w:r>
    </w:p>
    <w:p w14:paraId="7F79B62B">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eastAsia="宋体"/>
          <w:sz w:val="24"/>
          <w:szCs w:val="24"/>
          <w:lang w:eastAsia="zh-CN"/>
        </w:rPr>
      </w:pPr>
      <w:r>
        <w:rPr>
          <w:rFonts w:hint="eastAsia"/>
          <w:sz w:val="24"/>
          <w:szCs w:val="24"/>
        </w:rPr>
        <w:t>5、授权委托书、代理人身份证复印件</w:t>
      </w:r>
      <w:r>
        <w:rPr>
          <w:rFonts w:hint="eastAsia" w:eastAsia="宋体"/>
          <w:sz w:val="24"/>
          <w:szCs w:val="24"/>
          <w:lang w:eastAsia="zh-CN"/>
        </w:rPr>
        <w:t>；（</w:t>
      </w:r>
      <w:r>
        <w:rPr>
          <w:rFonts w:hint="eastAsia"/>
          <w:sz w:val="24"/>
          <w:szCs w:val="24"/>
        </w:rPr>
        <w:t>根据实际参加合同洽谈人员提供</w:t>
      </w:r>
      <w:r>
        <w:rPr>
          <w:rFonts w:hint="eastAsia" w:eastAsia="宋体"/>
          <w:sz w:val="24"/>
          <w:szCs w:val="24"/>
          <w:lang w:eastAsia="zh-CN"/>
        </w:rPr>
        <w:t>）</w:t>
      </w:r>
    </w:p>
    <w:p w14:paraId="6509FB14">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eastAsia="宋体"/>
          <w:sz w:val="24"/>
          <w:szCs w:val="24"/>
          <w:lang w:eastAsia="zh-CN"/>
        </w:rPr>
      </w:pPr>
      <w:r>
        <w:rPr>
          <w:rFonts w:hint="eastAsia"/>
          <w:sz w:val="24"/>
          <w:szCs w:val="24"/>
        </w:rPr>
        <w:t>6、</w:t>
      </w:r>
      <w:r>
        <w:rPr>
          <w:rFonts w:hint="eastAsia" w:eastAsia="宋体"/>
          <w:sz w:val="24"/>
          <w:szCs w:val="24"/>
          <w:lang w:val="en-US" w:eastAsia="zh-CN"/>
        </w:rPr>
        <w:t>审核</w:t>
      </w:r>
      <w:r>
        <w:rPr>
          <w:rFonts w:hint="eastAsia"/>
          <w:sz w:val="24"/>
          <w:szCs w:val="24"/>
        </w:rPr>
        <w:t>人员资格</w:t>
      </w:r>
      <w:r>
        <w:rPr>
          <w:rFonts w:hint="eastAsia" w:eastAsia="宋体"/>
          <w:sz w:val="24"/>
          <w:szCs w:val="24"/>
          <w:lang w:val="en-US" w:eastAsia="zh-CN"/>
        </w:rPr>
        <w:t>查询截图</w:t>
      </w:r>
      <w:r>
        <w:rPr>
          <w:rFonts w:hint="eastAsia" w:eastAsia="宋体"/>
          <w:sz w:val="24"/>
          <w:szCs w:val="24"/>
          <w:lang w:eastAsia="zh-CN"/>
        </w:rPr>
        <w:t>；</w:t>
      </w:r>
    </w:p>
    <w:p w14:paraId="49F1BA54">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eastAsia="宋体"/>
          <w:sz w:val="24"/>
          <w:szCs w:val="24"/>
          <w:lang w:eastAsia="zh-CN"/>
        </w:rPr>
      </w:pPr>
      <w:r>
        <w:rPr>
          <w:rFonts w:hint="eastAsia"/>
          <w:sz w:val="24"/>
          <w:szCs w:val="24"/>
        </w:rPr>
        <w:t>7、两化融合评定管理平台证书</w:t>
      </w:r>
      <w:r>
        <w:rPr>
          <w:rFonts w:hint="eastAsia" w:eastAsia="宋体"/>
          <w:sz w:val="24"/>
          <w:szCs w:val="24"/>
          <w:lang w:val="en-US" w:eastAsia="zh-CN"/>
        </w:rPr>
        <w:t>及组长审核经历</w:t>
      </w:r>
      <w:r>
        <w:rPr>
          <w:rFonts w:hint="eastAsia"/>
          <w:sz w:val="24"/>
          <w:szCs w:val="24"/>
        </w:rPr>
        <w:t>查询截图</w:t>
      </w:r>
      <w:r>
        <w:rPr>
          <w:rFonts w:hint="eastAsia" w:eastAsia="宋体"/>
          <w:sz w:val="24"/>
          <w:szCs w:val="24"/>
          <w:lang w:eastAsia="zh-CN"/>
        </w:rPr>
        <w:t>；</w:t>
      </w:r>
    </w:p>
    <w:p w14:paraId="5FEFF6FE">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sz w:val="24"/>
          <w:szCs w:val="24"/>
        </w:rPr>
      </w:pPr>
      <w:r>
        <w:rPr>
          <w:rFonts w:hint="eastAsia"/>
          <w:sz w:val="24"/>
          <w:szCs w:val="24"/>
        </w:rPr>
        <w:t>8、以上材料扫描成电子文档，每页加盖单位公章。</w:t>
      </w:r>
    </w:p>
    <w:p w14:paraId="0B1037B2">
      <w:pPr>
        <w:keepNext w:val="0"/>
        <w:keepLines w:val="0"/>
        <w:pageBreakBefore w:val="0"/>
        <w:widowControl/>
        <w:kinsoku/>
        <w:wordWrap/>
        <w:overflowPunct/>
        <w:topLinePunct/>
        <w:autoSpaceDE w:val="0"/>
        <w:autoSpaceDN w:val="0"/>
        <w:bidi w:val="0"/>
        <w:adjustRightInd w:val="0"/>
        <w:snapToGrid w:val="0"/>
        <w:textAlignment w:val="baseline"/>
      </w:pPr>
    </w:p>
    <w:p w14:paraId="20099A5D">
      <w:pPr>
        <w:keepNext w:val="0"/>
        <w:keepLines w:val="0"/>
        <w:pageBreakBefore w:val="0"/>
        <w:widowControl/>
        <w:kinsoku/>
        <w:wordWrap/>
        <w:overflowPunct/>
        <w:topLinePunct/>
        <w:autoSpaceDE w:val="0"/>
        <w:autoSpaceDN w:val="0"/>
        <w:bidi w:val="0"/>
        <w:adjustRightInd w:val="0"/>
        <w:snapToGrid w:val="0"/>
        <w:textAlignment w:val="baseline"/>
      </w:pPr>
    </w:p>
    <w:sectPr>
      <w:pgSz w:w="11900" w:h="16840"/>
      <w:pgMar w:top="1440" w:right="1800" w:bottom="1440" w:left="1800"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41B79"/>
    <w:multiLevelType w:val="singleLevel"/>
    <w:tmpl w:val="58441B79"/>
    <w:lvl w:ilvl="0" w:tentative="0">
      <w:start w:val="1"/>
      <w:numFmt w:val="decimal"/>
      <w:lvlText w:val="%1."/>
      <w:lvlJc w:val="left"/>
      <w:pPr>
        <w:tabs>
          <w:tab w:val="left" w:pos="312"/>
        </w:tabs>
      </w:pPr>
    </w:lvl>
  </w:abstractNum>
  <w:abstractNum w:abstractNumId="1">
    <w:nsid w:val="5AE0D21B"/>
    <w:multiLevelType w:val="singleLevel"/>
    <w:tmpl w:val="5AE0D21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JhOWJmZjRkZjAwNDA0NWFmYWM1MWIzZjMzYTZhMjcifQ=="/>
  </w:docVars>
  <w:rsids>
    <w:rsidRoot w:val="00000000"/>
    <w:rsid w:val="04B66717"/>
    <w:rsid w:val="367256A9"/>
    <w:rsid w:val="58AB22CA"/>
    <w:rsid w:val="5BC23338"/>
    <w:rsid w:val="668319AC"/>
    <w:rsid w:val="7A0169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ind w:firstLine="560"/>
    </w:pPr>
    <w:rPr>
      <w:kern w:val="0"/>
      <w:szCs w:val="2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Normal_5"/>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1432</Words>
  <Characters>1528</Characters>
  <TotalTime>19</TotalTime>
  <ScaleCrop>false</ScaleCrop>
  <LinksUpToDate>false</LinksUpToDate>
  <CharactersWithSpaces>1528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2023-06-25T11:49:00Z</dcterms:created>
  <dc:creator>Administrator</dc:creator>
  <cp:lastModifiedBy>朱怀志</cp:lastModifiedBy>
  <dcterms:modified xsi:type="dcterms:W3CDTF">2025-05-19T02:45:54Z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2023-07-13T13:37:17Z</vt:filetime>
  </property>
  <property fmtid="{D5CDD505-2E9C-101B-9397-08002B2CF9AE}" pid="4" name="KSOProductBuildVer">
    <vt:lpwstr>2052-12.1.0.20784</vt:lpwstr>
  </property>
  <property fmtid="{D5CDD505-2E9C-101B-9397-08002B2CF9AE}" pid="5" name="ICV">
    <vt:lpwstr>B3AFB572024B4323A5401473932664E1_13</vt:lpwstr>
  </property>
  <property fmtid="{D5CDD505-2E9C-101B-9397-08002B2CF9AE}" pid="6" name="KSOTemplateDocerSaveRecord">
    <vt:lpwstr>eyJoZGlkIjoiZmIwMmE3NzVlZTcyNThjNzViYmFkYmFlZTQ3YmExYTYiLCJ1c2VySWQiOiI1NDEyNjcxNTEifQ==</vt:lpwstr>
  </property>
</Properties>
</file>