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A74B5">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黑猫环保-（食堂用具和厨房设备采购项目）</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招标公告</w:t>
      </w:r>
    </w:p>
    <w:p w14:paraId="6F7D32EF">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食堂用具和厨房设备采购项目）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14:paraId="7394D62D">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黑猫环保-食堂用具和厨房设备</w:t>
      </w:r>
      <w:r>
        <w:rPr>
          <w:rFonts w:hint="eastAsia" w:ascii="宋体" w:hAnsi="宋体" w:cs="宋体"/>
          <w:b/>
          <w:color w:val="000000"/>
          <w:kern w:val="0"/>
          <w:sz w:val="24"/>
          <w:u w:val="single"/>
          <w:lang w:val="en-US" w:eastAsia="zh-CN"/>
        </w:rPr>
        <w:t>采购项目</w:t>
      </w:r>
    </w:p>
    <w:p w14:paraId="007BE7DC">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41121031</w:t>
      </w:r>
    </w:p>
    <w:p w14:paraId="7BA2A72A">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14:paraId="7AB8DF4F">
      <w:pPr>
        <w:spacing w:line="480" w:lineRule="exact"/>
        <w:rPr>
          <w:rFonts w:hint="default" w:ascii="宋体" w:hAnsi="宋体" w:eastAsia="宋体" w:cs="宋体"/>
          <w:b/>
          <w:color w:val="000000"/>
          <w:kern w:val="0"/>
          <w:sz w:val="24"/>
          <w:u w:val="none"/>
          <w:lang w:val="en-US" w:eastAsia="zh-CN"/>
        </w:rPr>
      </w:pPr>
      <w:r>
        <w:rPr>
          <w:rFonts w:hint="eastAsia" w:ascii="宋体" w:hAnsi="宋体" w:cs="宋体"/>
          <w:b/>
          <w:color w:val="000000"/>
          <w:kern w:val="0"/>
          <w:sz w:val="24"/>
          <w:u w:val="none"/>
          <w:lang w:val="en-US" w:eastAsia="zh-CN"/>
        </w:rPr>
        <w:t>二、询价内容</w:t>
      </w:r>
    </w:p>
    <w:tbl>
      <w:tblPr>
        <w:tblStyle w:val="11"/>
        <w:tblpPr w:leftFromText="180" w:rightFromText="180" w:vertAnchor="text" w:horzAnchor="page" w:tblpX="1889" w:tblpY="1108"/>
        <w:tblOverlap w:val="never"/>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682"/>
        <w:gridCol w:w="930"/>
        <w:gridCol w:w="607"/>
        <w:gridCol w:w="1041"/>
        <w:gridCol w:w="484"/>
        <w:gridCol w:w="3310"/>
        <w:gridCol w:w="768"/>
      </w:tblGrid>
      <w:tr w14:paraId="70D7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7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D3DC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45C48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9C50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569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1F4B6">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（推荐）或材质</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4B3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40D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D70E6">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037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67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7892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员工多格更衣柜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12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1200*400*1800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9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3F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96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4207C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说明：采用优质304#不锈钢板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1、顶采用</w:t>
            </w:r>
            <w:r>
              <w:rPr>
                <w:rStyle w:val="39"/>
                <w:rFonts w:eastAsia="宋体"/>
                <w:lang w:val="en-US" w:eastAsia="zh-CN" w:bidi="ar"/>
              </w:rPr>
              <w:t>δ</w:t>
            </w:r>
            <w:r>
              <w:rPr>
                <w:rStyle w:val="40"/>
                <w:lang w:val="en-US" w:eastAsia="zh-CN" w:bidi="ar"/>
              </w:rPr>
              <w:t>1.0mm不锈钢板；</w:t>
            </w:r>
            <w:r>
              <w:rPr>
                <w:rStyle w:val="40"/>
                <w:lang w:val="en-US" w:eastAsia="zh-CN" w:bidi="ar"/>
              </w:rPr>
              <w:br w:type="textWrapping"/>
            </w:r>
            <w:r>
              <w:rPr>
                <w:rStyle w:val="40"/>
                <w:lang w:val="en-US" w:eastAsia="zh-CN" w:bidi="ar"/>
              </w:rPr>
              <w:t>2、层板、底板采用</w:t>
            </w:r>
            <w:r>
              <w:rPr>
                <w:rStyle w:val="39"/>
                <w:rFonts w:eastAsia="宋体"/>
                <w:lang w:val="en-US" w:eastAsia="zh-CN" w:bidi="ar"/>
              </w:rPr>
              <w:t>δ</w:t>
            </w:r>
            <w:r>
              <w:rPr>
                <w:rStyle w:val="40"/>
                <w:lang w:val="en-US" w:eastAsia="zh-CN" w:bidi="ar"/>
              </w:rPr>
              <w:t>1.0mm不锈钢板，层板为活动式；</w:t>
            </w:r>
            <w:r>
              <w:rPr>
                <w:rStyle w:val="40"/>
                <w:lang w:val="en-US" w:eastAsia="zh-CN" w:bidi="ar"/>
              </w:rPr>
              <w:br w:type="textWrapping"/>
            </w:r>
            <w:r>
              <w:rPr>
                <w:rStyle w:val="40"/>
                <w:lang w:val="en-US" w:eastAsia="zh-CN" w:bidi="ar"/>
              </w:rPr>
              <w:t>3、侧板、门采用</w:t>
            </w:r>
            <w:r>
              <w:rPr>
                <w:rStyle w:val="39"/>
                <w:rFonts w:eastAsia="宋体"/>
                <w:lang w:val="en-US" w:eastAsia="zh-CN" w:bidi="ar"/>
              </w:rPr>
              <w:t>δ</w:t>
            </w:r>
            <w:r>
              <w:rPr>
                <w:rStyle w:val="40"/>
                <w:lang w:val="en-US" w:eastAsia="zh-CN" w:bidi="ar"/>
              </w:rPr>
              <w:t>1.0mm不锈钢板；</w:t>
            </w:r>
            <w:r>
              <w:rPr>
                <w:rStyle w:val="40"/>
                <w:lang w:val="en-US" w:eastAsia="zh-CN" w:bidi="ar"/>
              </w:rPr>
              <w:br w:type="textWrapping"/>
            </w:r>
            <w:r>
              <w:rPr>
                <w:rStyle w:val="40"/>
                <w:lang w:val="en-US" w:eastAsia="zh-CN" w:bidi="ar"/>
              </w:rPr>
              <w:t>4、加强筋采用</w:t>
            </w:r>
            <w:r>
              <w:rPr>
                <w:rStyle w:val="39"/>
                <w:rFonts w:eastAsia="宋体"/>
                <w:lang w:val="en-US" w:eastAsia="zh-CN" w:bidi="ar"/>
              </w:rPr>
              <w:t>δ</w:t>
            </w:r>
            <w:r>
              <w:rPr>
                <w:rStyle w:val="40"/>
                <w:lang w:val="en-US" w:eastAsia="zh-CN" w:bidi="ar"/>
              </w:rPr>
              <w:t>1.0mm不锈钢制作；</w:t>
            </w:r>
            <w:r>
              <w:rPr>
                <w:rStyle w:val="40"/>
                <w:lang w:val="en-US" w:eastAsia="zh-CN" w:bidi="ar"/>
              </w:rPr>
              <w:br w:type="textWrapping"/>
            </w:r>
            <w:r>
              <w:rPr>
                <w:rStyle w:val="40"/>
                <w:lang w:val="en-US" w:eastAsia="zh-CN" w:bidi="ar"/>
              </w:rPr>
              <w:t>5、腿管采用1.0mm</w:t>
            </w:r>
            <w:r>
              <w:rPr>
                <w:rStyle w:val="39"/>
                <w:rFonts w:eastAsia="宋体"/>
                <w:lang w:val="en-US" w:eastAsia="zh-CN" w:bidi="ar"/>
              </w:rPr>
              <w:t>φ</w:t>
            </w:r>
            <w:r>
              <w:rPr>
                <w:rStyle w:val="40"/>
                <w:lang w:val="en-US" w:eastAsia="zh-CN" w:bidi="ar"/>
              </w:rPr>
              <w:t>51不锈钢管；</w:t>
            </w:r>
            <w:r>
              <w:rPr>
                <w:rStyle w:val="40"/>
                <w:lang w:val="en-US" w:eastAsia="zh-CN" w:bidi="ar"/>
              </w:rPr>
              <w:br w:type="textWrapping"/>
            </w:r>
            <w:r>
              <w:rPr>
                <w:rStyle w:val="40"/>
                <w:lang w:val="en-US" w:eastAsia="zh-CN" w:bidi="ar"/>
              </w:rPr>
              <w:t>6、调节脚采用全金属外包不锈钢子弹脚；</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45684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2F9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42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2587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风幕机</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22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1500*330*200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7B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CC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DD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76378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电机功率：135H/120L，风口风速：11H/9L风量：1980m³/S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金属外壳，容易清洗，机身纯白时尚，外形流畅。采用原厂设计生产电机，高效节能两档风量，节能调速，省电、省心采用不等距风轮，出风平稳均匀。</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26935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5B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85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6F6F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洗地龙头</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41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FA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D6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立博</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AF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2777E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耐压2mpa爆破测试，0.1mpa测试每分钟出水4.5L,碳钢静电喷涂圆形敞开式，10M黑色钢丝液压管。304#旋转便捷拆卸更换接头，水枪可360度旋转，前把手控制出水，按压渐变出水形状,含70度左右侧摆动架。</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189F9F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08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DE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8BE8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9KW电开水器</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29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480*450*1310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CA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12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鑫朗特</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CF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5BB123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9KW,电压：380V,内胆、外壳采用SUS304不锈钢，水不开不出水，保证100%纯开水，逐层加热、分部进水，杜绝阴阳水和千沸水，保温绝热健康节能，数字显示，不可自动开关机，缺水保护，漏电保护，故障自测。</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19B930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1FB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C6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2DD6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四层格栅货架</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E7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1200*500*1500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2A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A1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5A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D7C2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说明：采用优质304#不锈钢磨砂板，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1.立柱采用厚度为</w:t>
            </w:r>
            <w:r>
              <w:rPr>
                <w:rStyle w:val="39"/>
                <w:rFonts w:eastAsia="宋体"/>
                <w:lang w:val="en-US" w:eastAsia="zh-CN" w:bidi="ar"/>
              </w:rPr>
              <w:t>Φ</w:t>
            </w:r>
            <w:r>
              <w:rPr>
                <w:rStyle w:val="40"/>
                <w:lang w:val="en-US" w:eastAsia="zh-CN" w:bidi="ar"/>
              </w:rPr>
              <w:t>38mm，厚度为1.0mm不锈钢管</w:t>
            </w:r>
            <w:r>
              <w:rPr>
                <w:rStyle w:val="40"/>
                <w:lang w:val="en-US" w:eastAsia="zh-CN" w:bidi="ar"/>
              </w:rPr>
              <w:br w:type="textWrapping"/>
            </w:r>
            <w:r>
              <w:rPr>
                <w:rStyle w:val="40"/>
                <w:lang w:val="en-US" w:eastAsia="zh-CN" w:bidi="ar"/>
              </w:rPr>
              <w:t>2.横档采用厚度为1.0mm，38*25mm方管</w:t>
            </w:r>
            <w:r>
              <w:rPr>
                <w:rStyle w:val="40"/>
                <w:lang w:val="en-US" w:eastAsia="zh-CN" w:bidi="ar"/>
              </w:rPr>
              <w:br w:type="textWrapping"/>
            </w:r>
            <w:r>
              <w:rPr>
                <w:rStyle w:val="40"/>
                <w:lang w:val="en-US" w:eastAsia="zh-CN" w:bidi="ar"/>
              </w:rPr>
              <w:t>3.层板采用厚度为优质不锈钢板，厚度为1.0mm</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09BF84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FB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50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D663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单星杀生台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F2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1500*700*950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5E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90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46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11CCC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    明：采用优质304#不锈钢磨砂板、落水器及拦渣片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    面：优质</w:t>
            </w:r>
            <w:r>
              <w:rPr>
                <w:rStyle w:val="39"/>
                <w:rFonts w:eastAsia="宋体"/>
                <w:lang w:val="en-US" w:eastAsia="zh-CN" w:bidi="ar"/>
              </w:rPr>
              <w:t>δ</w:t>
            </w:r>
            <w:r>
              <w:rPr>
                <w:rStyle w:val="40"/>
                <w:lang w:val="en-US" w:eastAsia="zh-CN" w:bidi="ar"/>
              </w:rPr>
              <w:t>1.0mm不锈钢板</w:t>
            </w:r>
            <w:r>
              <w:rPr>
                <w:rStyle w:val="40"/>
                <w:lang w:val="en-US" w:eastAsia="zh-CN" w:bidi="ar"/>
              </w:rPr>
              <w:br w:type="textWrapping"/>
            </w:r>
            <w:r>
              <w:rPr>
                <w:rStyle w:val="40"/>
                <w:lang w:val="en-US" w:eastAsia="zh-CN" w:bidi="ar"/>
              </w:rPr>
              <w:t>星 盆 兜：优质</w:t>
            </w:r>
            <w:r>
              <w:rPr>
                <w:rStyle w:val="39"/>
                <w:rFonts w:eastAsia="宋体"/>
                <w:lang w:val="en-US" w:eastAsia="zh-CN" w:bidi="ar"/>
              </w:rPr>
              <w:t>δ</w:t>
            </w:r>
            <w:r>
              <w:rPr>
                <w:rStyle w:val="40"/>
                <w:lang w:val="en-US" w:eastAsia="zh-CN" w:bidi="ar"/>
              </w:rPr>
              <w:t>0.8mm不锈钢板</w:t>
            </w:r>
            <w:r>
              <w:rPr>
                <w:rStyle w:val="40"/>
                <w:lang w:val="en-US" w:eastAsia="zh-CN" w:bidi="ar"/>
              </w:rPr>
              <w:br w:type="textWrapping"/>
            </w:r>
            <w:r>
              <w:rPr>
                <w:rStyle w:val="40"/>
                <w:lang w:val="en-US" w:eastAsia="zh-CN" w:bidi="ar"/>
              </w:rPr>
              <w:t>星盆尺寸：500*500*240（深）</w:t>
            </w:r>
            <w:r>
              <w:rPr>
                <w:rStyle w:val="40"/>
                <w:lang w:val="en-US" w:eastAsia="zh-CN" w:bidi="ar"/>
              </w:rPr>
              <w:br w:type="textWrapping"/>
            </w:r>
            <w:r>
              <w:rPr>
                <w:rStyle w:val="40"/>
                <w:lang w:val="en-US" w:eastAsia="zh-CN" w:bidi="ar"/>
              </w:rPr>
              <w:t>台 脚 通：</w:t>
            </w:r>
            <w:r>
              <w:rPr>
                <w:rStyle w:val="39"/>
                <w:rFonts w:eastAsia="宋体"/>
                <w:lang w:val="en-US" w:eastAsia="zh-CN" w:bidi="ar"/>
              </w:rPr>
              <w:t>δ</w:t>
            </w:r>
            <w:r>
              <w:rPr>
                <w:rStyle w:val="40"/>
                <w:lang w:val="en-US" w:eastAsia="zh-CN" w:bidi="ar"/>
              </w:rPr>
              <w:t>1.0mm*</w:t>
            </w:r>
            <w:r>
              <w:rPr>
                <w:rStyle w:val="39"/>
                <w:rFonts w:eastAsia="宋体"/>
                <w:lang w:val="en-US" w:eastAsia="zh-CN" w:bidi="ar"/>
              </w:rPr>
              <w:t>φ</w:t>
            </w:r>
            <w:r>
              <w:rPr>
                <w:rStyle w:val="40"/>
                <w:lang w:val="en-US" w:eastAsia="zh-CN" w:bidi="ar"/>
              </w:rPr>
              <w:t xml:space="preserve">38mm不锈钢连调节脚  </w:t>
            </w:r>
            <w:r>
              <w:rPr>
                <w:rStyle w:val="40"/>
                <w:lang w:val="en-US" w:eastAsia="zh-CN" w:bidi="ar"/>
              </w:rPr>
              <w:br w:type="textWrapping"/>
            </w:r>
            <w:r>
              <w:rPr>
                <w:rStyle w:val="40"/>
                <w:lang w:val="en-US" w:eastAsia="zh-CN" w:bidi="ar"/>
              </w:rPr>
              <w:t>横 脚 通：</w:t>
            </w:r>
            <w:r>
              <w:rPr>
                <w:rStyle w:val="39"/>
                <w:rFonts w:eastAsia="宋体"/>
                <w:lang w:val="en-US" w:eastAsia="zh-CN" w:bidi="ar"/>
              </w:rPr>
              <w:t>δ</w:t>
            </w:r>
            <w:r>
              <w:rPr>
                <w:rStyle w:val="40"/>
                <w:lang w:val="en-US" w:eastAsia="zh-CN" w:bidi="ar"/>
              </w:rPr>
              <w:t xml:space="preserve">25mm不锈钢管  </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A7C5C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5A5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71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F6D8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挂墙电热水器</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A5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800L</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75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45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09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37CC3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产品容量：80L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额定功率：3000w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防水等级：IPX4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能效等级：1级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产品重量：35kg</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120123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CC4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21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5B46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双星盆台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FD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1500*700*950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74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68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C5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6823A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    明：采用优质304#不锈钢磨砂板、落水器及拦渣片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    面：优质δ1.2mm不锈钢板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 盆 兜：优质δ0.8mm不锈钢板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星盆尺寸：500*500*240（深）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台 脚 通：δ1.0mm*φ38mm不锈钢连调节脚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横 脚 通：δ25mm不锈钢管  </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1FD99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47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AD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6F65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绞切两用机</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B5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8F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E6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百成</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D1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19654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说明：电压：220V  功率：1500KW  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切片厚度：3.5MM，国标电机（纯铜芯）高品质加厚不锈钢，全不锈钢绞肉机头，耐腐蚀防震角铁架</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3A435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84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F2A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07BE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大单星盆台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A3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1200*700*950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2B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44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58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5DA1C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    明：采用优质304#不锈钢磨砂板、落水器及拦渣片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    面：δ1.2mm不锈钢板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 盆 兜：优质δ1.0mm不锈钢板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星盆尺寸：500*500*240（深）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台 脚 通：δ1.0mm*φ38mm不锈钢连调节脚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横 脚 通：δ25mm不锈钢管  </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121C0B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97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2DF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EEDF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灭蝇灯</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B4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2E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2A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卓而信</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25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5266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尺寸：24.5*6.7*48.3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工作方式：光诱电击或蚊蝇诱灭器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覆盖面积：10-25平方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摆放方式 ：座式/挂式两用</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B40E1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BB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71C3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6023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双门电汽蒸饭车</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29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24盘</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31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1E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鑫朗特</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DA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73DB8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说明：电压：380V 功率：24KW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选择用优质不锈钢把手，运用时下流行的厨具 外观设计理念，使产品操作简便快捷，选用进口优质全不锈钢机体，外观流畅、美观、卫生清洁。</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0B060C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1D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9AD7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AD7D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燃气可倾式汤锅</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EC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150L</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44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B4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旺泉</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A7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76754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风机，304#板材-1.0，带鼓风小型燃烧机加热，直接加热内锅底。内1000mm，外壳和支架201，电子点火、熄火保护，微电脑控制。全不锈钢结构，锅体采用加厚304不锈钢板模压成型。·独特的节能燃烧器燃烧充分、热效率高。·内装耐热保温装置，使用更节能，热效率更高。·锅体旋转可倾，出料、清洗十分方便。主要结构：·由全不锈钢机架、节能燃烧器、加厚304不锈钢板模压锅体、锅体倾倒系统和耐热保温装置组成。</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13D2E7E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E69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7435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A0CD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67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43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64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46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523D5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说明：采用优质不锈钢304#磨砂板1、台面采用δ1.2mm不锈钢板，底部15mm板；2、层板采用δ1.0mm不锈钢板；3、腿管采用1.0mmφ38不锈钢管；4、横档采用1.0mmφ38*25不锈钢方管；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343F93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DB2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F573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373F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大单星盆台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A8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CF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4A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2A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3F0C8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    明：采用优质304#不锈钢磨砂板、落水器及拦渣片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    面：δ1.2mm不锈钢板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 盆 兜：优质δ1.0mm不锈钢板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星盆尺寸：500*500*240（深）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台 脚 通：δ1.0mm*φ38mm不锈钢连调节脚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横 脚 通：δ25mm不锈钢管  </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0F01E0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4C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F5F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608E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6D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1500*800*800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3F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68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21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A28E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说明：采用优质不锈钢304#磨砂板1、台面采用δ1.2mm不锈钢板，底部15mm板；2、层板采用δ1.0mm不锈钢板；3、腿管采用1.0mmφ38不锈钢管；4、横档采用1.0mmφ38*25不锈钢方管；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36CCE2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92A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BDF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9276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双层台面立架</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70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1500*350*700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B5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92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15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2A3517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说明：采用不锈钢304#磨砂板1.2mm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1、台面采用δ1.0mm不锈钢板；底部15mm板；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2、底层框架1.0mm25*38mm不锈钢方管，横梁1.0mm25*13mm不猜锈钢方管；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249FDC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777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7740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F1DC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双星中拼盆台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E3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700*1600*800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96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D3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D7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5C46C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    明：采用优质304#不锈钢磨砂板、落水器及拦渣片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    面：优质δ1.2mm不锈钢板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 盆 兜：优质δ0.8mm不锈钢板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星盆尺寸：500*500*240（深）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台 脚 通：δ1.0mm*φ38mm不锈钢连调节脚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横 脚 通：δ25mm不锈钢管  </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4D0111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F0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D8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97F0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炉拼台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9B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350*1000*1250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5F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23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97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0CD3D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1、面板采用δ1.0mm不锈钢板，和炉灶配合安装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2、前板、背板采用δ1.0mm不锈钢板。</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6DB16E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450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B0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B3E5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炉拼台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71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300*1000*1250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DA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7F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A7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4768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1、面板采用δ1.0mm不锈钢板，和炉灶配合安装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2、前板、背板采用δ1.0mm不锈钢板。</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6FE017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FD0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13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A8A8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燃气双头大锅灶</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6A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2000*1000*1250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3C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62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瑞利达</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00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5A8106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1.耗气量： 液化气 3.8KG/H/头，天然气5立方/头；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2.左进气右下水GN40（临时）/GN40；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3.风机功率：6-14印280w 16-20印550w； 4.链接外径：GN25 气源：液化气2800pa，天然气2000pa 调节流量阀（二次阀）；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5.天然气不用压火帽；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6.节能：节能效率大幅领先于国内外的同类产品；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7.强劲：火力高于同类产品；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8.低温：大幅度降低厨房温度，使厨师免受厨房高温之苦，改善工作环境；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9.静音：大大降低了灶台燃烧时产生的嘶鸣声，降低噪音污染；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10.环保：废气排放量大大低于国家标准，体现人性化；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11.使用寿命长：不必使用冷却水，灶台不易变形，大大延长使用寿命。</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A17E3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DE1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2A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C42E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四层格栅货架</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94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1200*500*1500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73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07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E4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7CA5C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说明：采用优质304#不锈钢磨砂板，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1.立柱采用厚度为</w:t>
            </w:r>
            <w:r>
              <w:rPr>
                <w:rStyle w:val="39"/>
                <w:rFonts w:eastAsia="宋体"/>
                <w:lang w:val="en-US" w:eastAsia="zh-CN" w:bidi="ar"/>
              </w:rPr>
              <w:t>Φ</w:t>
            </w:r>
            <w:r>
              <w:rPr>
                <w:rStyle w:val="40"/>
                <w:lang w:val="en-US" w:eastAsia="zh-CN" w:bidi="ar"/>
              </w:rPr>
              <w:t>38mm，厚度为1.0mm不锈钢管</w:t>
            </w:r>
            <w:r>
              <w:rPr>
                <w:rStyle w:val="40"/>
                <w:lang w:val="en-US" w:eastAsia="zh-CN" w:bidi="ar"/>
              </w:rPr>
              <w:br w:type="textWrapping"/>
            </w:r>
            <w:r>
              <w:rPr>
                <w:rStyle w:val="40"/>
                <w:lang w:val="en-US" w:eastAsia="zh-CN" w:bidi="ar"/>
              </w:rPr>
              <w:t>2.横档采用厚度为1.0mm，38*25mm方管</w:t>
            </w:r>
            <w:r>
              <w:rPr>
                <w:rStyle w:val="40"/>
                <w:lang w:val="en-US" w:eastAsia="zh-CN" w:bidi="ar"/>
              </w:rPr>
              <w:br w:type="textWrapping"/>
            </w:r>
            <w:r>
              <w:rPr>
                <w:rStyle w:val="40"/>
                <w:lang w:val="en-US" w:eastAsia="zh-CN" w:bidi="ar"/>
              </w:rPr>
              <w:t>3.层板采用厚度为优质不锈钢板，厚度为1.0mm</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600FB2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7F2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37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02FE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洗地龙头</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96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29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01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立博</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FC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6F6C1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耐压2mpa爆破测试，0.1mpa测试每分钟出水4.5L,碳钢静电喷涂圆形敞开式，10M黑色钢丝液压管。304#旋转便捷拆卸更换接头，水枪可360度旋转，前把手控制出水，按压渐变出水形状,含70度左右侧摆动架。</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0CDCEA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EC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45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86BB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燃气三门海鲜蒸柜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F5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1100*900*1950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63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01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01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3AF68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执行标准 CJ/T187-2013 额定电压 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规格型号 ZXTG25-A 额定耗气量 3-5m³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 1200*900*1800 防护等级 IP24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使用气种 天然气 主材料 SUS201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 -- 进气口径 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额定热负荷 30KW 排水口径 DN38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额定压力 2000pa 进水口径 DN15</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9405C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1E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05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AA1A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四门双温雪柜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50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1200*760*1950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63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8E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银都</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14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E54D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1、萨瓦尼尼柔性折弯机压弯成形，从而使产品精确度达到0.5mm以内；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一线品牌压缩机，保证系统品质，维修率降低至1%以下；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3、纯铜蒸发器制作，采用TP2铜制作蒸发器，保证蒸发器使用寿命；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4、德国英福康检漏仪，检漏仪灵敏度达到年泄漏量0.1g从而提升产品品质；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5、静态检测系统，每一台冰箱都经过至少四个小时检测，从而降低产品的不良率；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6、高密度整体发泡，采用环戊烷发泡剂，环保无污染，发泡层密度达到38kg/m3以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上，保温效果达到停机24小时不解冻；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7、电脑温控，精准控温，操作更简单，针对不同食材可选择不同温度；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8、内胆一次拉伸成型，转角采用圆弧转角，清理卫生无死角；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9、90°自动回归门，可承受十万次以上开关门设计，可拆卸门封，清理更换方便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10、温度范围：冷藏-5～+10℃冷冻-18~-5℃</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1A8C83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9C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5D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C063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76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C7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58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40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66040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说明：采用优质不锈钢304#磨砂板1、台面采用δ1.2mm不锈钢板，底部15mm板；2、层板采用δ1.0mm不锈钢板；3、腿管采用1.0mmφ38不锈钢管；4、横档采用1.0mmφ38*25不锈钢方管；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101D57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C96D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25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975B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保鲜工作柜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A0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1800*800*800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7B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6F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银都</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F5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5CC84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1、萨瓦尼尼柔性折弯机压弯成形，从而使产品精确度达到0.5mm以内；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一线品牌压缩机，保证系统品质，维修率降低至1%以下；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3、纯铜蒸发器制作，采用TP2铜制作蒸发器，保证蒸发器使用寿命；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4、德国英福康检漏仪，检漏仪灵敏度达到年世漏量0.1g从而提升产品品质；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5、静态检测系统，每一台冰箱都经过至少四个小时检测，从而降低产品的不良率；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6、高密度整体发泡，采用环戊烷发泡剂，环保无污染，发泡层密度达到38kg/m3以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上，保温效果达到停机24小时不解冻；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7、电脑温控，精准控温，操作更简单，针对不同食材可选择不同温度；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8、内胆一次拉伸成型，转角采用圆弧转角，清理卫生无死角；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9、90°自动回归门，可承受十万次以上开关门设计，可拆卸门封，清理更换方便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10、温度范围：冷藏-5~+10℃</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01FEA8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92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A6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73B3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F0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600*600*950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DA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5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AC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3D574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    明：采用优质304#不锈钢磨砂板、落水器及拦渣片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    面：δ1.2mm不锈钢板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 盆 兜：优质δ1.0mm不锈钢板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星盆尺寸：500*500*240（深）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台 脚 通：δ1.0mm*φ38mm不锈钢连调节脚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横 脚 通：δ25mm不锈钢管  </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476B92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27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9F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648A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双层台面立架</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F8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1800*350*650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0D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8D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50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10D4C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说明：采用不锈钢304#磨砂板1.2mm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1、台面采用δ1.0mm不锈钢板；底部15mm板；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2、底层框架1.0mm25*38mm不锈钢方管，横梁1.0mm25*13mm不猜锈钢方管；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214280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15B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F7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7C03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单通工作柜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27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1800*800*800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94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65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78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53CE8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说明：采用优质304#不锈钢磨砂板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1、台面采用δ1.2mm不锈钢板、底夹15mm高密度板；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2、层板、底板采用δ1.0mm不锈钢板，层板为活动式；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3、侧板采用δ1.0mm不锈钢板，门采用δ1.0mm不锈钢板；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4、加强筋采用δ1.0mm不锈钢制作；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5、腿管采用1.0φ51mm不锈钢管；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6、调节脚采用全金属外包不锈钢子弹脚；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7、移门挂轮为尼龙挂轮，配2扇趟门，上吊螺式结构。</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629F5F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39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38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D880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燃气两头煲仔</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2E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400*1000*950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AC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93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瑞利达</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F4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7C9E6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1、炉台面采用δ1.0mm不锈钢板，炮台一次性冲压成型，无死角，方便清理；台面前沿带溢水排污槽，配挡冲孔渣板；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2、侧板、前饰板、背板采用δ0.8mm不锈钢板，背板配摇摆水龙头；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3、炉体骨架3.5㎜×40㎜×40㎜角铁架焊接而成，并附着黑色防锈漆；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4、采用金佰特自制节能燃烧器，搭配定制分火翅，天然气、液化气通用，燃烧充分；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5、炉膛内采用高级耐火泥及耐火砖，砌结而成，保温性好；炉膛与温锅相连处砌结过火道，对温锅加热，有效利用炉灶余温。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6、采用金佰特定制款灶圈，坚固耐用；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7、采用定制250w中压风机，质量稳定；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8、炉脚采用不锈钢管内含钢柱，配可调节不锈钢载重子弹脚。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9、可选配，内部配件：电子打火，熄火保护，风气联动；功能配件：边锅架、篮球架、调味版等；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10、可根据客户需求，可选配炉头：天粤炉头、绿燃炉头、黄伟炉头等。</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79D451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B82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6E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BE1E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燃气双头单尾炒炉</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D2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1800*1000*1250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CE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FA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瑞利达</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40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4E481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说明：采用201不锈钢磨砂板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1、炉台面采用δ1.0mm不锈钢板，炮台一次性冲压成型，无死角，方便清理；台面前沿带溢水排污槽，配挡冲孔渣板；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2、侧板、前饰板、背板采用δ0.8mm不锈钢板，背板配摇摆水龙头；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3、炉体骨架3.5㎜×40㎜×40㎜角铁架焊接而成，并附着黑色防锈漆；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4、采用金佰特自制节能燃烧器，搭配定制分火翅，天然气、液化气通用，燃烧充分；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5、炉膛内采用高级耐火泥及耐火砖，砌结而成，保温性好；炉膛与温锅相连处砌结过火道，对温锅加热，有效利用炉灶余温。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6、采用金佰特定制款灶圈，坚固耐用；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7、采用定制250w中压风机，质量稳定；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8、炉脚采用不锈钢管内含钢柱，配可调节不锈钢载重子弹脚。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9、可选配，内部配件：电子打火，熄火保护，风气联动；功能配件：边锅架、篮球架、调味版等；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10、可根据客户需求，可选配炉头：天粤炉头、绿燃炉头、黄伟炉头等。</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13BD03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20D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76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AFF4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灭蝇灯</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9F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BB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7F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卓而信</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4B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0BF61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尺寸：24.5*6.7*48.3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工作方式：光诱电击或蚊蝇诱灭器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覆盖面积：10-25平方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摆放方式 ：座式/挂式两用</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32F407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8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6A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9EA6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风幕机</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7B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1500*330*200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1E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9E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绿岛风</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61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CD3A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电机功率：135H/120L，风口风速：11H/9L风量：1980m³/S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金属外壳，容易清洗，机身纯白时尚，外形流畅。采用原厂设计生产电机，高效节能两档风量，节能调速，省电、省心采用不等距风轮，出风平稳均匀。</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060357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2C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D1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B691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单门发酵柜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56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500*710*1740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DE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39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美鹰</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FF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249CA8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功率：2100W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容量：12盘手动式调节柜内内部温度、湿度，封闭式不锈钢夹板结构，保湿效果好，更节时，更省电，用最短的时间，最小的消耗</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82E43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A3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F5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316E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电饼铛</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1A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750*750*850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64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0C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6B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69585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：采用SUS304＃不锈钢磨砂板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、炉台面采用 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、炉身 炉背采用 δ l. 2mm不锈钢板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3、炉脚采用不锈钢管内含钢柱 ，配可调节不锈钢载重子弹脚</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661C79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8F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A6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AA34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双缸电炸炉</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00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F9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3B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佳斯特</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E2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37BC6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尺寸：670*440*340  容量 ：11L+11L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 ：50~190℃</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186C4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F78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4E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83A0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94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82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0C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B1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06CF6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说明：采用优质不锈钢304#磨砂板1、台面采用δ1.2mm不锈钢板，底部15mm板；2、层板采用δ1.0mm不锈钢板；3、腿管采用1.0mmφ38不锈钢管；4、横档采用1.0mmφ38*25不锈钢方管；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0B1B98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4EEC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2"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4D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55C8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木面保鲜工作柜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A9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1800*760*800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8A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49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银都</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39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7961A0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1、萨瓦尼尼柔性折弯机压弯成形，从而使产品精确度达到0.5mm以内；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一线品牌压缩机，保证系统品质，维修率降低至1%以下；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3、纯铜蒸发器制作，采用TP2铜制作蒸发器，保证蒸发器使用寿命；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4、德国英福康检漏仪，检漏仪灵敏度达到年世漏量0.1g从而提升产品品质；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5、静态检测系统，每一台冰箱都经过至少四个小时检测，从而降低产品的不良率；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6、高密度整体发泡，采用环戊烷发泡剂，环保无污染，发泡层密度达到38kg/m3以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上，保温效果达到停机24小时不解冻；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7、电脑温控，精准控温，操作更简单，针对不同食材可选择不同温度；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8、内胆一次拉伸成型，转角采用圆弧转角，清理卫生无死角；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9、90°自动回归门，可承受十万次以上开关门设计，可拆卸门封，清理更换方便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10、温度范围：冷藏-5~+10℃</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340C0A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9FD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34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4B9B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四门双温雪柜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AF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1200*760*1950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42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F9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银都</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18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F2FA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1、萨瓦尼尼柔性折弯机压弯成形，从而使产品精确度达到0.5mm以内；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一线品牌压缩机，保证系统品质，维修率降低至1%以下；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3、纯铜蒸发器制作，采用TP2铜制作蒸发器，保证蒸发器使用寿命；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4、德国英福康检漏仪，检漏仪灵敏度达到年泄漏量0.1g从而提升产品品质；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5、静态检测系统，每一台冰箱都经过至少四个小时检测，从而降低产品的不良率；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6、高密度整体发泡，采用环戊烷发泡剂，环保无污染，发泡层密度达到38kg/m3以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上，保温效果达到停机24小时不解冻；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7、电脑温控，精准控温，操作更简单，针对不同食材可选择不同温度；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8、内胆一次拉伸成型，转角采用圆弧转角，清理卫生无死角；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9、90°自动回归门，可承受十万次以上开关门设计，可拆卸门封，清理更换方便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10、温度范围：冷藏-5～+10℃冷冻-18~-5℃</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7C80C9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CC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F6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0393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07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HS-30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9A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89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合嘉信</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7B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0042A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电压（V）：220/380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功率（kw）：1.5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料桶容积（L）：30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一次和面量（kg）：12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机器重量（kg)：97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1、经特别设计的和面杆和辅助杆，以及与料筒协调的转速，能获得最好的揉面效果。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2、低速部分采用齿轮和链条传动，克服同类产品传动易打滑，易磨损及需要经营调整更换的缺点。</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7BD521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A5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31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EF30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电热单头蒸包炉</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FA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B8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12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双利兴</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33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4A302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高度：65cm 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12kW</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0B29FD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555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AB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B791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搅拌机</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A4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B-30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42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3C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合嘉信</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26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0FCA7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料桶容积 : 30L,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 : ~380V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额定频率 :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电机功率 : 0.75kW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1、换挡采用离合转速设计，操作顺畅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2、行星式搅拌运转，马力强，扭力大，混合均匀，增加物质软性度，提高面团筋度。3、由电机直接驱动齿轮传动，速度快，受力均匀。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4、浸油式设计，齿轮不易磨损，噪音低，使用寿命长。附不锈钢安全罩，加强安全性。</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6DA9E2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9C7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BF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24EE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55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MT-288</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7C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BD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合嘉信</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8D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1E995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说明：功率：220V,功率：2.2KW   搅拌转速（r\min)：220\69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调节面皮厚度时，不需要利用左右螺杆，只需要调节一旁的调节把手即可令整条滚筒时移动，避免了旧款机型调节不方便</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1A581F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DA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04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F3E1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84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700*760*800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AC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1B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1C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27BCE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    明：采用优质304#不锈钢磨砂板、落水器及拦渣片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    面：δ1.2mm不锈钢板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 盆 兜：优质δ1.0mm不锈钢板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星盆尺寸：500*500*240（深）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台 脚 通：δ1.0mm*φ38mm不锈钢连调节脚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横 脚 通：δ25mm不锈钢管  </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6C80F7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DA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B8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D5A4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灭蝇灯</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08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57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E9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卓而信</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6B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63AB0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尺寸：24.5*6.7*48.3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工作方式：光诱电击或蚊蝇诱灭器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覆盖面积：10-25平方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摆放方式 ：座式/挂式两用</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4A789B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9D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9D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47BB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L型洁碟工作台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7C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2000+1100*760*800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49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4D306">
            <w:pPr>
              <w:jc w:val="center"/>
              <w:rPr>
                <w:rFonts w:hint="eastAsia" w:ascii="宋体" w:hAnsi="宋体" w:eastAsia="宋体" w:cs="宋体"/>
                <w:i w:val="0"/>
                <w:iCs w:val="0"/>
                <w:color w:val="000000"/>
                <w:sz w:val="22"/>
                <w:szCs w:val="22"/>
                <w:u w:val="none"/>
              </w:rPr>
            </w:pP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A3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DE682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说明：采用优质不锈钢304#磨砂板1、台面采用δ1.2mm不锈钢板，底部15mm板；2、层板采用δ1.0mm不锈钢板；3、腿管采用1.0mmφ38不锈钢管；4、横档采用1.0mmφ38*25不锈钢方管；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23F136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F7D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8"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CA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291D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四层格栅货架</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BB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1200*500*1500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70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AF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D2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1EA96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说明：采用优质304#不锈钢磨砂板，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1.立柱采用厚度为</w:t>
            </w:r>
            <w:r>
              <w:rPr>
                <w:rStyle w:val="39"/>
                <w:rFonts w:eastAsia="宋体"/>
                <w:lang w:val="en-US" w:eastAsia="zh-CN" w:bidi="ar"/>
              </w:rPr>
              <w:t>Φ</w:t>
            </w:r>
            <w:r>
              <w:rPr>
                <w:rStyle w:val="40"/>
                <w:lang w:val="en-US" w:eastAsia="zh-CN" w:bidi="ar"/>
              </w:rPr>
              <w:t>38mm，厚度为1.0mm不锈钢管</w:t>
            </w:r>
            <w:r>
              <w:rPr>
                <w:rStyle w:val="40"/>
                <w:lang w:val="en-US" w:eastAsia="zh-CN" w:bidi="ar"/>
              </w:rPr>
              <w:br w:type="textWrapping"/>
            </w:r>
            <w:r>
              <w:rPr>
                <w:rStyle w:val="40"/>
                <w:lang w:val="en-US" w:eastAsia="zh-CN" w:bidi="ar"/>
              </w:rPr>
              <w:t>2.横档采用厚度为1.0mm，38*25mm方管</w:t>
            </w:r>
            <w:r>
              <w:rPr>
                <w:rStyle w:val="40"/>
                <w:lang w:val="en-US" w:eastAsia="zh-CN" w:bidi="ar"/>
              </w:rPr>
              <w:br w:type="textWrapping"/>
            </w:r>
            <w:r>
              <w:rPr>
                <w:rStyle w:val="40"/>
                <w:lang w:val="en-US" w:eastAsia="zh-CN" w:bidi="ar"/>
              </w:rPr>
              <w:t>3.层板采用厚度为优质不锈钢板，厚度为1.0mm</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198686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B6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C1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5FBF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洗地龙头</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7F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A9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25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立博</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C5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04A1A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耐压2mpa爆破测试，0.1mpa测试每分钟出水4.5L,碳钢静电喷涂圆形敞开式，10M黑色钢丝液压管。304#旋转便捷拆卸更换接头，水枪可360度旋转，前把手控制出水，按压渐变出水形状,含70度左右侧摆动架。</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3B2E5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9B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21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28B5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残食柜连活动车</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EE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F7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A9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1E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506CDC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说明：采用优质不锈钢304#磨砂板1、台面采用δ1.2mm不锈钢板，底部15mm板；2、层板采用δ1.0mm不锈钢板；3、腿管采用1.0mmφ38不锈钢管；4、横档采用1.0mmφ38*25不锈钢方管；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8CC2D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DF5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55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D1A9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9B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75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E4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66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536F7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说明：采用优质不锈钢304#磨砂板1、台面采用δ1.2mm不锈钢板，底部15mm板；2、层板采用δ1.0mm不锈钢板；3、腿管采用1.0mmφ38不锈钢管；4、横档采用1.0mmφ38*25不锈钢方管；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66C4D6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06A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A9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CC89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挂墙电热水器</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C9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80L</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D9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07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20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35BA9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产品容量：80L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额定功率：3000w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防水等级：IPX4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能效等级：1级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产品重量：35kg</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61D362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64A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8E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6F0B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高压花洒龙头</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20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56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18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70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273B2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承受2mpa爆破测试，0.1mpa流量测试1分钟混合出水6.5L。铜螺杆阀芯900mm钢丝软管。6"杆固定墙体,入墙两孔中心203开孔25mm。具有第三方检测报告。</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4BB10F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12E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14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FF52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通道式洗碗机</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4C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1150*775*1650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5E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D8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锡德悉</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2A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057FB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产品优势及特点（700-HG）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设有滑盖式提拉挡板，向上提起即可清洗洗碗机内部，清洗简单。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人性化设计，自动进水，智能温控，防卡死保护。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通道高度442mm，大型碗碟也可轻松清洗。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集成化电脑控制面板，即时数码温度显示，一键操作。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食品级304不锈钢材质，卫生环保。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最大洗涤量高达200筐/小时，快速高效。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每次清洗最大耗水量低至270升/小时，省水省清洁剂。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上下交叉式喷淋清洗，洗涤效果更佳。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内置烘干功能，碗盘洗涤完毕即可再次使用，无需等待晾干。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附赠标准36针洗碗筐2个。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进水温度 常温进水 50℃-60℃进水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 54KW 33KW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 380V 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最大耗水量 270L/小时 270L/小时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 SUS304不锈钢 SUS304不锈钢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清洗温度 65℃ 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冲洗温度 85℃ 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进水管尺寸 G3/4”（6分） G3/4”（6分）</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47F96C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94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07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A05D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双星污碟台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24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2600*760*800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9C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1F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1E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64220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    明：采用优质304#不锈钢磨砂板、落水器及拦渣片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    面：优质δ1.2mm不锈钢板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 盆 兜：优质δ0.8mm不锈钢板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星盆尺寸：500*500*240（深）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台 脚 通：δ1.0mm*φ38mm不锈钢连调节脚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横 脚 通：δ25mm不锈钢管  </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367C0F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57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72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8416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紫外线杀菌灯</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02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L=1200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7E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DE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创亿</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5B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5DECB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说明：额定电压：220（V）                                                额定功率：TUV30W                                                       紫外线杀菌灯长度1200M</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43E654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EA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F9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58E4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双门热风循环高温消毒柜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5F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1140*470*1750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BE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65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众康</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E9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1B455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1.整机采用聚氨酯发泡+硅酸铝保温隔热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2.四套SUS304加热装置+两套耐高温风机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3.配置4个碗筐+4个快餐盘深筐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4.时间调节≤90分钟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5.加重不锈钢调节柜脚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6.柜内最高温度≤120℃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7.油膜钢板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8.凹面控制器面板</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3EE2A0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413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1D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CF2C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四门高身储物柜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A9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1200*500*1800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DA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43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B0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25078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说明：采用优质304#不锈钢磨砂板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1、顶采用 δ1. 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2、层板、底板采用 δ1. 2mm不锈制板 ，层板为活动式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3、侧板 、门采用δ0. 8mm不锈钢板：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4、加强筋采用δ1. 0mm不锈钢制作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5、腿管采用 1. 0mm φ 51不锈钢管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6、调节脚采用全金属外包不锈钢子弹！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、移门挂轮为尼龙挂轮，分上、下共四扇不锈钢门 。</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3F6244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C9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F8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B82E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灭蝇灯</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B7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71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7E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卓而信</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D0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7852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尺寸：24.5*6.7*48.3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工作方式：光诱电击或蚊蝇诱灭器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覆盖面积：10-25平方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摆放方式 ：座式/挂式两用</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1C13BE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03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85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EA37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风幕机</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06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1500*330*200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D2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C7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绿岛风</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8E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0CE7A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电机功率：135H/120L，风口风速：11H/9L风量：1980m³/S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金属外壳，容易清洗，机身纯白时尚，外形流畅。采用原厂设计生产电机，高效节能两档风量，节能调速，省电、省心采用不等距风轮，出风平稳均匀。</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27AEE9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24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E4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A49B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膝推式洗手星盆</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39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455*455*305</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E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B3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DA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71D9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说明：采用优质304#不锈钢磨砂板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1、台面采用δ1.2m不锈钢板；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2、星盆斗采用δ1.0mm不锈钢机冲；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3、脚管采用1.0mmφ38不锈钢圆管；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4BAB50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6E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A5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BE08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保温饭汤桶车</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52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3F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A2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22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239601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说明：采用优质304#不锈钢板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1、车身采用δ1.2mm不锈钢板；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2、车盖采用δ1.2mm不锈钢板；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3、不锈钢排铰连接；两边对开揿门；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4、配4只3寸防滑、耐磨万向轮优质胶轮，2只带刹车製。</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3146B3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D4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18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50C5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灭蝇灯</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25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F2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41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卓而信</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1A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2DE45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尺寸：24.5*6.7*48.3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工作方式：光诱电击或蚊蝇诱灭器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覆盖面积：10-25平方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摆放方式 ：座式/挂式两用</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F2C0B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0D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57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D464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42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700*700*950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5F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08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BA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0108A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    明：采用优质304#不锈钢磨砂板、落水器及拦渣片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    面：δ1.2mm不锈钢板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 盆 兜：优质δ1.0mm不锈钢板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星盆尺寸：500*500*240（深）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台 脚 通：δ1.0mm*φ38mm不锈钢连调节脚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横 脚 通：δ25mm不锈钢管  </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3F45D1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D0A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5C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7E83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C7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0D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C7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A5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0981BA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说明：采用优质不锈钢304#磨砂板1、台面采用δ1.2mm不锈钢板，底部15mm板；2、层板采用δ1.0mm不锈钢板；3、腿管采用1.0mmφ38不锈钢管；4、横档采用1.0mmφ38*25不锈钢方管；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4E38B4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213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7D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830C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五格保温售卖台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16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84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49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6D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37C79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说明：采用优质304#不锈钢板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1、台面采用优质δ1.2mm不锈钢板；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2、水箱、侧板、背板用δ1.0mm不锈钢板；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3、腿管采用1.0mmφ38不锈钢管制作；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4、横档采用1.0mmφ25不锈钢方管；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5、配不锈钢电热管，自动电控恒温式保温方式；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6、配1/1×5份数盆，水热式。电量：2KW/1PH/220V。</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76F974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77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7F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CCB9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紫外线杀菌灯</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AA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L=1200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27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7B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创亿</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09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1DE0D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说明：额定电压：220（V）                                                额定功率：TUV30W                                                       紫外线杀菌灯长度1200M</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734E48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83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63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7592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D6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C7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34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08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7B1AC0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说明：采用优质不锈钢304#磨砂板1、台面采用δ1.2mm不锈钢板，底部15mm板；2、层板采用δ1.0mm不锈钢板；3、腿管采用1.0mmφ38不锈钢管；4、横档采用1.0mmφ38*25不锈钢方管；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CE2E9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A07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F8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C3E0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87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800*700*800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74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4C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B2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74C7FF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说明：采用优质不锈钢304#磨砂板1、台面采用δ1.2mm不锈钢板，底部15mm板；2、层板采用δ1.0mm不锈钢板；3、腿管采用1.0mmφ38不锈钢管；4、横档采用1.0mmφ38*25不锈钢方管；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4B60C4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331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57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774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82" w:type="dxa"/>
            <w:tcBorders>
              <w:top w:val="single" w:color="auto" w:sz="4" w:space="0"/>
              <w:left w:val="single" w:color="auto" w:sz="4" w:space="0"/>
              <w:bottom w:val="single" w:color="auto" w:sz="4" w:space="0"/>
              <w:right w:val="single" w:color="auto" w:sz="4" w:space="0"/>
            </w:tcBorders>
            <w:shd w:val="clear" w:color="auto" w:fill="FFFFFF"/>
            <w:vAlign w:val="center"/>
          </w:tcPr>
          <w:p w14:paraId="62169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双头电热煮面炉</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FA3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1200*700*800</w:t>
            </w:r>
          </w:p>
        </w:tc>
        <w:tc>
          <w:tcPr>
            <w:tcW w:w="6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B53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49E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C89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7757C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★优质304#磨砂不锈钢板材制作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★采用智能化数字机芯模块,数字化火候调控，热量持久、加热均匀。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★专用线圈支架，盲区小 高转速风机散热,散热速度快。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★搭载ADD磁电引擎技术,数字驱动,机芯稳定性高,适应各种复杂的厨房环境。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功率器件采用铜桥式搭接,损耗小,热效率高。.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开关:旋钮式开关,操作便捷。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电子器件直接接入机芯内部,安全可靠。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后吸式机芯散热设计,散热效率高,寿命更长。</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79E3D7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5CD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DA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1ED4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玻璃门留样柜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77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620*700*1950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77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34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银都</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E5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vAlign w:val="center"/>
          </w:tcPr>
          <w:p w14:paraId="6DFF1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1.电源:220V/230W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2.容积:312L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3.制冷方式:直冷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4.温度范围:0~-8℃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5.功率：1.9KW</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193C49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367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37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D48B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双门热风循环高温消毒柜</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B9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1140*470*1750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D1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5C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众康</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66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7B002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1.整机采用聚氨酯发泡+硅酸铝保温隔热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2.四套SUS304加热装置+两套耐高温风机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3.配置4个碗筐+4个快餐盘深筐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4.时间调节≤90分钟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5.加重不锈钢调节柜脚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6.柜内最高温度≤120℃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7.油膜钢板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8.凹面控制器面板</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3797FE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6DC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E5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6905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平板推车</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C9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600*900*850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27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E5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F7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5B7A7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说明：采用不锈钢磨砂板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1、扶手采用28mm直径东锈钢管一体冲压成型。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2、配4只优质胶轮，2只带刹车製。</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701828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B6E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7E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71DF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4A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1200*500*1500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52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D7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69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18B4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说明：采用优质304#不锈钢磨砂板，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1.立柱采用厚度为</w:t>
            </w:r>
            <w:r>
              <w:rPr>
                <w:rStyle w:val="39"/>
                <w:rFonts w:eastAsia="宋体"/>
                <w:lang w:val="en-US" w:eastAsia="zh-CN" w:bidi="ar"/>
              </w:rPr>
              <w:t>Φ</w:t>
            </w:r>
            <w:r>
              <w:rPr>
                <w:rStyle w:val="40"/>
                <w:lang w:val="en-US" w:eastAsia="zh-CN" w:bidi="ar"/>
              </w:rPr>
              <w:t>38mm，厚度为1.0mm不锈钢管</w:t>
            </w:r>
            <w:r>
              <w:rPr>
                <w:rStyle w:val="40"/>
                <w:lang w:val="en-US" w:eastAsia="zh-CN" w:bidi="ar"/>
              </w:rPr>
              <w:br w:type="textWrapping"/>
            </w:r>
            <w:r>
              <w:rPr>
                <w:rStyle w:val="40"/>
                <w:lang w:val="en-US" w:eastAsia="zh-CN" w:bidi="ar"/>
              </w:rPr>
              <w:t>2.横档采用厚度为1.0mm，38*25mm方管</w:t>
            </w:r>
            <w:r>
              <w:rPr>
                <w:rStyle w:val="40"/>
                <w:lang w:val="en-US" w:eastAsia="zh-CN" w:bidi="ar"/>
              </w:rPr>
              <w:br w:type="textWrapping"/>
            </w:r>
            <w:r>
              <w:rPr>
                <w:rStyle w:val="40"/>
                <w:lang w:val="en-US" w:eastAsia="zh-CN" w:bidi="ar"/>
              </w:rPr>
              <w:t>3.层板采用厚度为优质不锈钢板，厚度为1.0mm</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3E6BC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C4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B1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04E0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米面架</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43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1200*500*300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EF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0C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47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59321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说明：采用优质304#不锈钢方管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1、立柱采用1.2mm38*38不锈钢方管；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2、横档采用1.0mm38*25不锈钢方管；</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6404C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4D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60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0600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活动地磅秤</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A0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200KG</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A7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FD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凯丰</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C0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0C223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1、不锈钢仪表头、加厚秤盘。2、防冻、防抖功能，智能机械焊接，便捷可折叠，3、内置蓄电池，全封闭式按键防水、防潮、防腐蚀数字化等特点设计加保护套双重保护</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2EB714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20B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77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B5E4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四人餐桌连椅</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B0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1200*600*850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E9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64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03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1F7BA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1、底盘采用直径400不锈钢薄盘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2、桌面采用2.5公分厚的1200*600多层板，包防火面板四边封边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3、椅子采用多层曲木椅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4、四脚采用塑料圆塞，稳定、防滑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5、结构为分体式四人餐桌椅</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423CFD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52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74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EAE9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新风一体烟罩连灯</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6336B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5250*500*1350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0C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90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1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6C4CB0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说明：采用优质不锈钢201#磨砂板1、壳体采用δ1.0mm不锈钢</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1185DC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4F29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46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1C72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新风一体烟罩连灯</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FF48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4500*500*1350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AD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31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D0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04678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说明：采用优质不锈钢201#磨砂板1、壳体采用δ1.0mm不锈钢</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604B7F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456C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CF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F01B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新风一体烟罩连灯</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0DA5D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2200*500*1350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9C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75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86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7B4F7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说明：采用优质不锈钢201#磨砂板1、壳体采用δ1.0mm不锈钢</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36710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B5D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D8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D3A1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新风一体烟罩连灯</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BF764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1800*1000*500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E5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8D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9A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5B388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说明：采用优质不锈钢201#磨砂板1、壳体采用δ1.0mm不锈钢</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C61E1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B2A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90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712D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新风一体烟罩连灯</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1BB79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1300*900*600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0E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2F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21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328E6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说明：采用优质不锈钢201#磨砂板1、壳体采用δ1.0mm不锈钢</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4915D0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C1A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90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B653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不锈钢烟管</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D93A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600*600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7A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07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7B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05901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3727D8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0EC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70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2CE8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不锈钢主烟管</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1DC1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600*600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E8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76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22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18746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515AD5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4E23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B9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7B1B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不锈钢主烟管</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0270D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FD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2F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5A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693B0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7DBDD5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8CC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40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60B7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15KW高压风柜</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3F8BA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15KW</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DA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57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九洲</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43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1F490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kw：22KW风量m3/h:56000m³/h全压pa:860转速r/min:702说明：采用名牌电机，使其动能更强劲且噪音更低，振动更小。转动叶轮采用多翼式铝制合金超薄叶片组成。重量更轻，使其转动负荷更小，两大优势决定其高性能,内配隔音层网状，达到消音效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07EB1D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9C0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F6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2B46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变频保护器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4E24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A0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C5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93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394542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内配置空开、交流接触器、电动机综合保护器、第二次启动装置；通过低电压启动高电压，能对风柜起到，缺相自动断电、启动电流过大时自动断电、漏电时自动断电；充分的保护了风柜机的使用寿命及人员操作的安全。</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7B0D04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BCE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D0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4FD0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40000国标风量净化器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56CA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40000国标</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AB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39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保丽洁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D8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1B3E1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风量（m3/h）：40000m3/h，功率：1860W工作原理：采用直流叠加脉冲等离子电源和齿板结构电场线合形成。产生电晕放电，从而获得高能等离子体。厨房油烟在等离子体电场的作用下，使小颗粒油滴瞬间凝并成大颗粒油滴，而被收集在集油板上，并在等离子体的轰击下沉降到集油槽内。与此同时，油烟废气中的大部分µm级油雾微粒，VOC，有机物质和油焦味、辛辣味等多种异味则被等离子体降解。从而保证了油烟净化机较高油烟净化率，异味降解率和较长的表洗周期。</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2C2D46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BC6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01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6252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600*800变径</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67CB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38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BD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61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1DD5A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601029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DAE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DA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584C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600*800弯头</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2EB78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600*800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C3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AB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13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36D71C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08B862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011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D5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1EDF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风机软接</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23A3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7B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F5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E9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8ABCB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说明:采用加厚型帆布</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190306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6FC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E8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7A7B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不锈钢墙板</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0C482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81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58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C4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3799D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133A26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1F6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51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0E38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不锈钢油网</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8F25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56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6D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A8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52F5F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693DC2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60F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CF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6B61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减震器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87DB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85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DB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59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7A150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说明:槽钢制作，具防震效果，减小风机噪音</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7E0586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B9D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87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8984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新风一体烟罩</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4653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1800+500+1350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91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B3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1C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33876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说明：采用优质不锈钢201#磨砂板1、壳体采用δ1.0mm不锈钢</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48A133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C16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1E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46C3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400*400管道</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24239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400*400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C3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07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9B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6F7521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4F1D6C0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8B0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11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6512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不锈钢装饰板</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AF4C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09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18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56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1F366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656741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DA5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E7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ACBD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不锈钢主管道</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0ABB6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0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8F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71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250CD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6B6E8F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33B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31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8F0C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不锈钢支管道</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E021B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400*500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92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42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B7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166298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4BA210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E56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C8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CB14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B363E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7.5KW</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F2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C5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九洲</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33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7D0D4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kw：22KW风量m3/h:56000m³/h全压pa:860转速r/min:702说明：采用名牌电机，使其动能更强劲且噪音更低，振动更小。转动叶轮采用多翼式铝制合金超薄叶片组成。重量更轻，使其转动负荷更小，两大优势决定其高性能,内配隔音层网状，达到消音效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6B1BBD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A4C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95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152C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变频保护器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F785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7A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D5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BD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5EF3D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内配置空开、交流接触器、电动机综合保护器、第二次启动装置；通过低电压启动高电压，能对风柜起到，缺相自动断电、启动电流过大时自动断电、漏电时自动断电；充分的保护了风柜机的使用寿命及人员操作的安全。</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741AF6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F6E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FB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2F15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99543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3F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5E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99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270D9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1889F7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E79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F4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92FF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变径500*500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47430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9F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CA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6D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14:paraId="4B2AE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说明：采用优质δ1.0mm不锈钢板制作</w:t>
            </w:r>
          </w:p>
        </w:tc>
        <w:tc>
          <w:tcPr>
            <w:tcW w:w="768" w:type="dxa"/>
            <w:tcBorders>
              <w:top w:val="single" w:color="auto" w:sz="4" w:space="0"/>
              <w:left w:val="single" w:color="auto" w:sz="4" w:space="0"/>
              <w:bottom w:val="single" w:color="auto" w:sz="4" w:space="0"/>
              <w:right w:val="single" w:color="auto" w:sz="4" w:space="0"/>
            </w:tcBorders>
            <w:shd w:val="clear" w:color="auto" w:fill="FFFFFF"/>
            <w:vAlign w:val="center"/>
          </w:tcPr>
          <w:p w14:paraId="3F0675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25B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92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3E4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吊机</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AC15B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99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5E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69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8D3DE">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2A01C">
            <w:pPr>
              <w:jc w:val="left"/>
              <w:rPr>
                <w:rFonts w:hint="eastAsia" w:ascii="宋体" w:hAnsi="宋体" w:eastAsia="宋体" w:cs="宋体"/>
                <w:i w:val="0"/>
                <w:iCs w:val="0"/>
                <w:color w:val="000000"/>
                <w:sz w:val="22"/>
                <w:szCs w:val="22"/>
                <w:u w:val="none"/>
              </w:rPr>
            </w:pPr>
          </w:p>
        </w:tc>
      </w:tr>
      <w:tr w14:paraId="1A96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323A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5863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地秤</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D11F4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150kg</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B24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8AC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97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F443F">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AEBC3">
            <w:pPr>
              <w:jc w:val="left"/>
              <w:rPr>
                <w:rFonts w:hint="eastAsia" w:ascii="宋体" w:hAnsi="宋体" w:eastAsia="宋体" w:cs="宋体"/>
                <w:i w:val="0"/>
                <w:iCs w:val="0"/>
                <w:color w:val="000000"/>
                <w:sz w:val="22"/>
                <w:szCs w:val="22"/>
                <w:u w:val="none"/>
              </w:rPr>
            </w:pPr>
          </w:p>
        </w:tc>
      </w:tr>
      <w:tr w14:paraId="2014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6D0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C17A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反边生铁大锅</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14DAF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567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E8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9E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FB5DF">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E36E7">
            <w:pPr>
              <w:jc w:val="left"/>
              <w:rPr>
                <w:rFonts w:hint="eastAsia" w:ascii="宋体" w:hAnsi="宋体" w:eastAsia="宋体" w:cs="宋体"/>
                <w:i w:val="0"/>
                <w:iCs w:val="0"/>
                <w:color w:val="000000"/>
                <w:sz w:val="22"/>
                <w:szCs w:val="22"/>
                <w:u w:val="none"/>
              </w:rPr>
            </w:pPr>
          </w:p>
        </w:tc>
      </w:tr>
      <w:tr w14:paraId="218C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519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50CB2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不锈钢水勺</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3DB4D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6C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DA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B8A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F3D7A">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4BD3A">
            <w:pPr>
              <w:jc w:val="left"/>
              <w:rPr>
                <w:rFonts w:hint="eastAsia" w:ascii="宋体" w:hAnsi="宋体" w:eastAsia="宋体" w:cs="宋体"/>
                <w:i w:val="0"/>
                <w:iCs w:val="0"/>
                <w:color w:val="000000"/>
                <w:sz w:val="22"/>
                <w:szCs w:val="22"/>
                <w:u w:val="none"/>
              </w:rPr>
            </w:pPr>
          </w:p>
        </w:tc>
      </w:tr>
      <w:tr w14:paraId="1031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53E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7A00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不锈钢漏勺</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CFF6C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77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8C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53F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5F246">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309B9">
            <w:pPr>
              <w:jc w:val="left"/>
              <w:rPr>
                <w:rFonts w:hint="eastAsia" w:ascii="宋体" w:hAnsi="宋体" w:eastAsia="宋体" w:cs="宋体"/>
                <w:i w:val="0"/>
                <w:iCs w:val="0"/>
                <w:color w:val="000000"/>
                <w:sz w:val="22"/>
                <w:szCs w:val="22"/>
                <w:u w:val="none"/>
              </w:rPr>
            </w:pPr>
          </w:p>
        </w:tc>
      </w:tr>
      <w:tr w14:paraId="6740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069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2BAAA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不锈钢密筛</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BAD54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3B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7E1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A4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AE854">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8224C">
            <w:pPr>
              <w:jc w:val="left"/>
              <w:rPr>
                <w:rFonts w:hint="eastAsia" w:ascii="宋体" w:hAnsi="宋体" w:eastAsia="宋体" w:cs="宋体"/>
                <w:i w:val="0"/>
                <w:iCs w:val="0"/>
                <w:color w:val="000000"/>
                <w:sz w:val="22"/>
                <w:szCs w:val="22"/>
                <w:u w:val="none"/>
              </w:rPr>
            </w:pPr>
          </w:p>
        </w:tc>
      </w:tr>
      <w:tr w14:paraId="672E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3AA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FF273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不锈钢炒勺</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87C8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十二两</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224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5DB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016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7D964">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6ECB6">
            <w:pPr>
              <w:jc w:val="left"/>
              <w:rPr>
                <w:rFonts w:hint="eastAsia" w:ascii="宋体" w:hAnsi="宋体" w:eastAsia="宋体" w:cs="宋体"/>
                <w:i w:val="0"/>
                <w:iCs w:val="0"/>
                <w:color w:val="000000"/>
                <w:sz w:val="22"/>
                <w:szCs w:val="22"/>
                <w:u w:val="none"/>
              </w:rPr>
            </w:pPr>
          </w:p>
        </w:tc>
      </w:tr>
      <w:tr w14:paraId="0FC2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3AC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0D84E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油缸</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71FB5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18E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A68AB">
            <w:pPr>
              <w:jc w:val="center"/>
              <w:rPr>
                <w:rFonts w:hint="eastAsia" w:ascii="宋体" w:hAnsi="宋体" w:eastAsia="宋体" w:cs="宋体"/>
                <w:i w:val="0"/>
                <w:iCs w:val="0"/>
                <w:color w:val="000000"/>
                <w:kern w:val="0"/>
                <w:sz w:val="22"/>
                <w:szCs w:val="22"/>
                <w:u w:val="none"/>
                <w:lang w:val="en-US" w:eastAsia="zh-CN" w:bidi="ar"/>
              </w:rPr>
            </w:pP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65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48BD1">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D4150">
            <w:pPr>
              <w:jc w:val="left"/>
              <w:rPr>
                <w:rFonts w:hint="eastAsia" w:ascii="宋体" w:hAnsi="宋体" w:eastAsia="宋体" w:cs="宋体"/>
                <w:i w:val="0"/>
                <w:iCs w:val="0"/>
                <w:color w:val="000000"/>
                <w:sz w:val="22"/>
                <w:szCs w:val="22"/>
                <w:u w:val="none"/>
              </w:rPr>
            </w:pPr>
          </w:p>
        </w:tc>
      </w:tr>
      <w:tr w14:paraId="1076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E49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4999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砧板</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1B5A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86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FB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19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EE5CE">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6F8A7">
            <w:pPr>
              <w:jc w:val="left"/>
              <w:rPr>
                <w:rFonts w:hint="eastAsia" w:ascii="宋体" w:hAnsi="宋体" w:eastAsia="宋体" w:cs="宋体"/>
                <w:i w:val="0"/>
                <w:iCs w:val="0"/>
                <w:color w:val="000000"/>
                <w:sz w:val="22"/>
                <w:szCs w:val="22"/>
                <w:u w:val="none"/>
              </w:rPr>
            </w:pPr>
          </w:p>
        </w:tc>
      </w:tr>
      <w:tr w14:paraId="727C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095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46E07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砧板</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DC78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FE7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B11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84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69AD0">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BFEFD">
            <w:pPr>
              <w:jc w:val="left"/>
              <w:rPr>
                <w:rFonts w:hint="eastAsia" w:ascii="宋体" w:hAnsi="宋体" w:eastAsia="宋体" w:cs="宋体"/>
                <w:i w:val="0"/>
                <w:iCs w:val="0"/>
                <w:color w:val="000000"/>
                <w:sz w:val="22"/>
                <w:szCs w:val="22"/>
                <w:u w:val="none"/>
              </w:rPr>
            </w:pPr>
          </w:p>
        </w:tc>
      </w:tr>
      <w:tr w14:paraId="34BD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911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6A85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片刀</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6E6D92B">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3C3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0A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06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33F40">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3EB0A">
            <w:pPr>
              <w:jc w:val="left"/>
              <w:rPr>
                <w:rFonts w:hint="eastAsia" w:ascii="宋体" w:hAnsi="宋体" w:eastAsia="宋体" w:cs="宋体"/>
                <w:i w:val="0"/>
                <w:iCs w:val="0"/>
                <w:color w:val="000000"/>
                <w:sz w:val="22"/>
                <w:szCs w:val="22"/>
                <w:u w:val="none"/>
              </w:rPr>
            </w:pPr>
          </w:p>
        </w:tc>
      </w:tr>
      <w:tr w14:paraId="768C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175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AAF74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剁刀</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5DE941F">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DB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F28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9B9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48DE3">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31E4E">
            <w:pPr>
              <w:jc w:val="left"/>
              <w:rPr>
                <w:rFonts w:hint="eastAsia" w:ascii="宋体" w:hAnsi="宋体" w:eastAsia="宋体" w:cs="宋体"/>
                <w:i w:val="0"/>
                <w:iCs w:val="0"/>
                <w:color w:val="000000"/>
                <w:sz w:val="22"/>
                <w:szCs w:val="22"/>
                <w:u w:val="none"/>
              </w:rPr>
            </w:pPr>
          </w:p>
        </w:tc>
      </w:tr>
      <w:tr w14:paraId="1026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922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2DAC6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9E1DD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BA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D9D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CEC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32138">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845B2">
            <w:pPr>
              <w:jc w:val="left"/>
              <w:rPr>
                <w:rFonts w:hint="eastAsia" w:ascii="宋体" w:hAnsi="宋体" w:eastAsia="宋体" w:cs="宋体"/>
                <w:i w:val="0"/>
                <w:iCs w:val="0"/>
                <w:color w:val="000000"/>
                <w:sz w:val="22"/>
                <w:szCs w:val="22"/>
                <w:u w:val="none"/>
              </w:rPr>
            </w:pPr>
          </w:p>
        </w:tc>
      </w:tr>
      <w:tr w14:paraId="07F5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E53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78139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A02E9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9B3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61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C4E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A531A">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5708F">
            <w:pPr>
              <w:jc w:val="left"/>
              <w:rPr>
                <w:rFonts w:hint="eastAsia" w:ascii="宋体" w:hAnsi="宋体" w:eastAsia="宋体" w:cs="宋体"/>
                <w:i w:val="0"/>
                <w:iCs w:val="0"/>
                <w:color w:val="000000"/>
                <w:sz w:val="22"/>
                <w:szCs w:val="22"/>
                <w:u w:val="none"/>
              </w:rPr>
            </w:pPr>
          </w:p>
        </w:tc>
      </w:tr>
      <w:tr w14:paraId="702B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702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F4D84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不锈钢托盘</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D04A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64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A7F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6D6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E2A12">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2A118">
            <w:pPr>
              <w:jc w:val="left"/>
              <w:rPr>
                <w:rFonts w:hint="eastAsia" w:ascii="宋体" w:hAnsi="宋体" w:eastAsia="宋体" w:cs="宋体"/>
                <w:i w:val="0"/>
                <w:iCs w:val="0"/>
                <w:color w:val="000000"/>
                <w:sz w:val="22"/>
                <w:szCs w:val="22"/>
                <w:u w:val="none"/>
              </w:rPr>
            </w:pPr>
          </w:p>
        </w:tc>
      </w:tr>
      <w:tr w14:paraId="6E04C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D0F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690B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蔬菜刨刀</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13AB01F">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B01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82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7D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DB243">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A8B75">
            <w:pPr>
              <w:jc w:val="left"/>
              <w:rPr>
                <w:rFonts w:hint="eastAsia" w:ascii="宋体" w:hAnsi="宋体" w:eastAsia="宋体" w:cs="宋体"/>
                <w:i w:val="0"/>
                <w:iCs w:val="0"/>
                <w:color w:val="000000"/>
                <w:sz w:val="22"/>
                <w:szCs w:val="22"/>
                <w:u w:val="none"/>
              </w:rPr>
            </w:pPr>
          </w:p>
        </w:tc>
      </w:tr>
      <w:tr w14:paraId="7CF1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EB6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9C92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剪刀</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6D45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62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BE6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9EB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7B1B4">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0C439">
            <w:pPr>
              <w:jc w:val="left"/>
              <w:rPr>
                <w:rFonts w:hint="eastAsia" w:ascii="宋体" w:hAnsi="宋体" w:eastAsia="宋体" w:cs="宋体"/>
                <w:i w:val="0"/>
                <w:iCs w:val="0"/>
                <w:color w:val="000000"/>
                <w:sz w:val="22"/>
                <w:szCs w:val="22"/>
                <w:u w:val="none"/>
              </w:rPr>
            </w:pPr>
          </w:p>
        </w:tc>
      </w:tr>
      <w:tr w14:paraId="311F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D63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697B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垃圾桶</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ABA39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5F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FF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C3B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77673">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1F502">
            <w:pPr>
              <w:jc w:val="left"/>
              <w:rPr>
                <w:rFonts w:hint="eastAsia" w:ascii="宋体" w:hAnsi="宋体" w:eastAsia="宋体" w:cs="宋体"/>
                <w:i w:val="0"/>
                <w:iCs w:val="0"/>
                <w:color w:val="000000"/>
                <w:sz w:val="22"/>
                <w:szCs w:val="22"/>
                <w:u w:val="none"/>
              </w:rPr>
            </w:pPr>
          </w:p>
        </w:tc>
      </w:tr>
      <w:tr w14:paraId="38F1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3A8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3ECC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垃圾桶</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96B5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71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49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EEE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FF7CE">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1B961">
            <w:pPr>
              <w:jc w:val="left"/>
              <w:rPr>
                <w:rFonts w:hint="eastAsia" w:ascii="宋体" w:hAnsi="宋体" w:eastAsia="宋体" w:cs="宋体"/>
                <w:i w:val="0"/>
                <w:iCs w:val="0"/>
                <w:color w:val="000000"/>
                <w:sz w:val="22"/>
                <w:szCs w:val="22"/>
                <w:u w:val="none"/>
              </w:rPr>
            </w:pPr>
          </w:p>
        </w:tc>
      </w:tr>
      <w:tr w14:paraId="4A9F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DA34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6BA6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白色蔬菜筐</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37DA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54*42*19.5</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DE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E88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0A4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128C7">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0E62A">
            <w:pPr>
              <w:jc w:val="left"/>
              <w:rPr>
                <w:rFonts w:hint="eastAsia" w:ascii="宋体" w:hAnsi="宋体" w:eastAsia="宋体" w:cs="宋体"/>
                <w:i w:val="0"/>
                <w:iCs w:val="0"/>
                <w:color w:val="000000"/>
                <w:sz w:val="22"/>
                <w:szCs w:val="22"/>
                <w:u w:val="none"/>
              </w:rPr>
            </w:pPr>
          </w:p>
        </w:tc>
      </w:tr>
      <w:tr w14:paraId="6EF5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5FA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A1D0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白色蔬菜筐</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1305E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43*31*15</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514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2D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FBC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AB81A">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2CBA9">
            <w:pPr>
              <w:jc w:val="left"/>
              <w:rPr>
                <w:rFonts w:hint="eastAsia" w:ascii="宋体" w:hAnsi="宋体" w:eastAsia="宋体" w:cs="宋体"/>
                <w:i w:val="0"/>
                <w:iCs w:val="0"/>
                <w:color w:val="000000"/>
                <w:sz w:val="22"/>
                <w:szCs w:val="22"/>
                <w:u w:val="none"/>
              </w:rPr>
            </w:pPr>
          </w:p>
        </w:tc>
      </w:tr>
      <w:tr w14:paraId="156B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AA9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C860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白色高桶（带盖）</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20D17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63*75</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073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88D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78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47FD8">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F184A">
            <w:pPr>
              <w:jc w:val="left"/>
              <w:rPr>
                <w:rFonts w:hint="eastAsia" w:ascii="宋体" w:hAnsi="宋体" w:eastAsia="宋体" w:cs="宋体"/>
                <w:i w:val="0"/>
                <w:iCs w:val="0"/>
                <w:color w:val="000000"/>
                <w:sz w:val="22"/>
                <w:szCs w:val="22"/>
                <w:u w:val="none"/>
              </w:rPr>
            </w:pPr>
          </w:p>
        </w:tc>
      </w:tr>
      <w:tr w14:paraId="542E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4BE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E9825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刮刀</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4030AF4">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00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CF3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A5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09FB5">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4F677">
            <w:pPr>
              <w:jc w:val="left"/>
              <w:rPr>
                <w:rFonts w:hint="eastAsia" w:ascii="宋体" w:hAnsi="宋体" w:eastAsia="宋体" w:cs="宋体"/>
                <w:i w:val="0"/>
                <w:iCs w:val="0"/>
                <w:color w:val="000000"/>
                <w:sz w:val="22"/>
                <w:szCs w:val="22"/>
                <w:u w:val="none"/>
              </w:rPr>
            </w:pPr>
          </w:p>
        </w:tc>
      </w:tr>
      <w:tr w14:paraId="0387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BF7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7EBE2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馅挑</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219EBDA">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6F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C12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D7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59866">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A73AD">
            <w:pPr>
              <w:jc w:val="left"/>
              <w:rPr>
                <w:rFonts w:hint="eastAsia" w:ascii="宋体" w:hAnsi="宋体" w:eastAsia="宋体" w:cs="宋体"/>
                <w:i w:val="0"/>
                <w:iCs w:val="0"/>
                <w:color w:val="000000"/>
                <w:sz w:val="22"/>
                <w:szCs w:val="22"/>
                <w:u w:val="none"/>
              </w:rPr>
            </w:pPr>
          </w:p>
        </w:tc>
      </w:tr>
      <w:tr w14:paraId="345A0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BDC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81F4A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滚面杆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F09C9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50*3.5</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D9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23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09E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486FD">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D5AFA">
            <w:pPr>
              <w:jc w:val="left"/>
              <w:rPr>
                <w:rFonts w:hint="eastAsia" w:ascii="宋体" w:hAnsi="宋体" w:eastAsia="宋体" w:cs="宋体"/>
                <w:i w:val="0"/>
                <w:iCs w:val="0"/>
                <w:color w:val="000000"/>
                <w:sz w:val="22"/>
                <w:szCs w:val="22"/>
                <w:u w:val="none"/>
              </w:rPr>
            </w:pPr>
          </w:p>
        </w:tc>
      </w:tr>
      <w:tr w14:paraId="4755B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CF2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D5F3D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CBD6A78">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D51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4C3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DD2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2EC24">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A8E9B">
            <w:pPr>
              <w:jc w:val="left"/>
              <w:rPr>
                <w:rFonts w:hint="eastAsia" w:ascii="宋体" w:hAnsi="宋体" w:eastAsia="宋体" w:cs="宋体"/>
                <w:i w:val="0"/>
                <w:iCs w:val="0"/>
                <w:color w:val="000000"/>
                <w:sz w:val="22"/>
                <w:szCs w:val="22"/>
                <w:u w:val="none"/>
              </w:rPr>
            </w:pPr>
          </w:p>
        </w:tc>
      </w:tr>
      <w:tr w14:paraId="4A2E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185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5AE71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蒸笼垫</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3AE68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40*60</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0E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53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硅胶</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B4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2F37D">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56740">
            <w:pPr>
              <w:jc w:val="left"/>
              <w:rPr>
                <w:rFonts w:hint="eastAsia" w:ascii="宋体" w:hAnsi="宋体" w:eastAsia="宋体" w:cs="宋体"/>
                <w:i w:val="0"/>
                <w:iCs w:val="0"/>
                <w:color w:val="000000"/>
                <w:sz w:val="22"/>
                <w:szCs w:val="22"/>
                <w:u w:val="none"/>
              </w:rPr>
            </w:pPr>
          </w:p>
        </w:tc>
      </w:tr>
      <w:tr w14:paraId="5B6D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B48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688B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餐盘</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BBDCE90">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厨房用</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D02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BD3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85D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F6D95">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426BD">
            <w:pPr>
              <w:jc w:val="left"/>
              <w:rPr>
                <w:rFonts w:hint="eastAsia" w:ascii="宋体" w:hAnsi="宋体" w:eastAsia="宋体" w:cs="宋体"/>
                <w:i w:val="0"/>
                <w:iCs w:val="0"/>
                <w:color w:val="000000"/>
                <w:sz w:val="22"/>
                <w:szCs w:val="22"/>
                <w:u w:val="none"/>
              </w:rPr>
            </w:pPr>
          </w:p>
        </w:tc>
      </w:tr>
      <w:tr w14:paraId="2E2B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175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46C6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汤碗</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108EF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B2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318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1E2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0C673">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11A26">
            <w:pPr>
              <w:jc w:val="left"/>
              <w:rPr>
                <w:rFonts w:hint="eastAsia" w:ascii="宋体" w:hAnsi="宋体" w:eastAsia="宋体" w:cs="宋体"/>
                <w:i w:val="0"/>
                <w:iCs w:val="0"/>
                <w:color w:val="000000"/>
                <w:sz w:val="22"/>
                <w:szCs w:val="22"/>
                <w:u w:val="none"/>
              </w:rPr>
            </w:pPr>
          </w:p>
        </w:tc>
      </w:tr>
      <w:tr w14:paraId="1AD4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5CE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2D18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饭勺</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288EF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25.6</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7C7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4C3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8A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F2AE2">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D6636">
            <w:pPr>
              <w:jc w:val="left"/>
              <w:rPr>
                <w:rFonts w:hint="eastAsia" w:ascii="宋体" w:hAnsi="宋体" w:eastAsia="宋体" w:cs="宋体"/>
                <w:i w:val="0"/>
                <w:iCs w:val="0"/>
                <w:color w:val="000000"/>
                <w:sz w:val="22"/>
                <w:szCs w:val="22"/>
                <w:u w:val="none"/>
              </w:rPr>
            </w:pPr>
          </w:p>
        </w:tc>
      </w:tr>
      <w:tr w14:paraId="33CA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B00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C0360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菜勺</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F342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长42,9.5#</w:t>
            </w:r>
          </w:p>
        </w:tc>
        <w:tc>
          <w:tcPr>
            <w:tcW w:w="6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D75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2C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66F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9802C">
            <w:pPr>
              <w:jc w:val="left"/>
              <w:rPr>
                <w:rFonts w:hint="eastAsia" w:ascii="宋体" w:hAnsi="宋体" w:eastAsia="宋体" w:cs="宋体"/>
                <w:i w:val="0"/>
                <w:iCs w:val="0"/>
                <w:color w:val="000000"/>
                <w:sz w:val="22"/>
                <w:szCs w:val="22"/>
                <w:u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90980">
            <w:pPr>
              <w:jc w:val="left"/>
              <w:rPr>
                <w:rFonts w:hint="eastAsia" w:ascii="宋体" w:hAnsi="宋体" w:eastAsia="宋体" w:cs="宋体"/>
                <w:i w:val="0"/>
                <w:iCs w:val="0"/>
                <w:color w:val="000000"/>
                <w:sz w:val="22"/>
                <w:szCs w:val="22"/>
                <w:u w:val="none"/>
              </w:rPr>
            </w:pPr>
          </w:p>
        </w:tc>
      </w:tr>
    </w:tbl>
    <w:p w14:paraId="1C8C24BF">
      <w:pPr>
        <w:widowControl/>
        <w:numPr>
          <w:ilvl w:val="0"/>
          <w:numId w:val="0"/>
        </w:numPr>
        <w:spacing w:line="480" w:lineRule="exact"/>
        <w:jc w:val="left"/>
        <w:rPr>
          <w:rFonts w:hint="eastAsia" w:ascii="宋体" w:hAnsi="宋体" w:cs="宋体"/>
          <w:b/>
          <w:bCs/>
          <w:color w:val="000000"/>
          <w:kern w:val="0"/>
          <w:szCs w:val="21"/>
          <w:lang w:val="en-US" w:eastAsia="zh-CN"/>
        </w:rPr>
      </w:pPr>
    </w:p>
    <w:p w14:paraId="10691809">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r>
        <w:rPr>
          <w:rFonts w:hint="eastAsia" w:ascii="宋体" w:hAnsi="宋体" w:eastAsia="宋体" w:cs="宋体"/>
          <w:b/>
          <w:bCs/>
          <w:color w:val="000000"/>
          <w:kern w:val="0"/>
          <w:szCs w:val="21"/>
          <w:lang w:val="en-US" w:eastAsia="zh-CN"/>
        </w:rPr>
        <w:t>采购项目</w:t>
      </w:r>
      <w:r>
        <w:rPr>
          <w:rFonts w:hint="eastAsia" w:ascii="宋体" w:hAnsi="宋体" w:eastAsia="宋体" w:cs="宋体"/>
          <w:b/>
          <w:bCs/>
          <w:color w:val="000000"/>
          <w:kern w:val="0"/>
          <w:szCs w:val="21"/>
        </w:rPr>
        <w:t>费用</w:t>
      </w:r>
      <w:r>
        <w:rPr>
          <w:rFonts w:hint="eastAsia" w:ascii="宋体" w:hAnsi="宋体" w:eastAsia="宋体" w:cs="宋体"/>
          <w:color w:val="000000"/>
          <w:kern w:val="0"/>
          <w:szCs w:val="21"/>
        </w:rPr>
        <w:t>：</w:t>
      </w:r>
    </w:p>
    <w:p w14:paraId="562A7170">
      <w:pPr>
        <w:keepNext w:val="0"/>
        <w:keepLines w:val="0"/>
        <w:widowControl/>
        <w:numPr>
          <w:ilvl w:val="0"/>
          <w:numId w:val="1"/>
        </w:numPr>
        <w:suppressLineNumbers w:val="0"/>
        <w:spacing w:before="0" w:beforeAutospacing="1" w:after="0" w:afterAutospacing="1"/>
        <w:ind w:left="720" w:hanging="360"/>
        <w:rPr>
          <w:b w:val="0"/>
          <w:bCs w:val="0"/>
          <w:sz w:val="24"/>
          <w:szCs w:val="24"/>
        </w:rPr>
      </w:pPr>
      <w:r>
        <w:rPr>
          <w:rFonts w:hint="eastAsia" w:ascii="宋体" w:hAnsi="宋体" w:eastAsia="宋体" w:cs="宋体"/>
          <w:b w:val="0"/>
          <w:bCs w:val="0"/>
          <w:i w:val="0"/>
          <w:iCs w:val="0"/>
          <w:color w:val="000000"/>
          <w:sz w:val="24"/>
          <w:szCs w:val="24"/>
        </w:rPr>
        <w:t>本次询价的报价单位在系统里进行。</w:t>
      </w:r>
    </w:p>
    <w:p w14:paraId="2B830AB9">
      <w:pPr>
        <w:keepNext w:val="0"/>
        <w:keepLines w:val="0"/>
        <w:widowControl/>
        <w:numPr>
          <w:ilvl w:val="0"/>
          <w:numId w:val="1"/>
        </w:numPr>
        <w:suppressLineNumbers w:val="0"/>
        <w:spacing w:before="0" w:beforeAutospacing="1" w:after="0" w:afterAutospacing="1"/>
        <w:ind w:left="720" w:hanging="360"/>
        <w:rPr>
          <w:b w:val="0"/>
          <w:bCs w:val="0"/>
          <w:sz w:val="24"/>
          <w:szCs w:val="24"/>
        </w:rPr>
      </w:pPr>
      <w:r>
        <w:rPr>
          <w:rFonts w:hint="eastAsia" w:ascii="宋体" w:hAnsi="宋体" w:cs="宋体"/>
          <w:color w:val="000000"/>
          <w:kern w:val="0"/>
          <w:sz w:val="24"/>
          <w:szCs w:val="24"/>
          <w:lang w:val="en-US" w:eastAsia="zh-CN"/>
        </w:rPr>
        <w:t>本次办公家具采购项目控制总价暂定为税后482259元，含3%的增值税专票，我司接受其他税点的专票，但是在税率换算之后的价格不得高于本项目控制价</w:t>
      </w:r>
      <w:r>
        <w:rPr>
          <w:rFonts w:hint="eastAsia" w:ascii="宋体" w:hAnsi="宋体" w:eastAsia="宋体" w:cs="宋体"/>
          <w:b w:val="0"/>
          <w:bCs w:val="0"/>
          <w:i w:val="0"/>
          <w:iCs w:val="0"/>
          <w:color w:val="000000"/>
          <w:sz w:val="24"/>
          <w:szCs w:val="24"/>
        </w:rPr>
        <w:t>。</w:t>
      </w:r>
    </w:p>
    <w:p w14:paraId="6B72AD2E">
      <w:pPr>
        <w:keepNext w:val="0"/>
        <w:keepLines w:val="0"/>
        <w:widowControl/>
        <w:numPr>
          <w:ilvl w:val="0"/>
          <w:numId w:val="1"/>
        </w:numPr>
        <w:suppressLineNumbers w:val="0"/>
        <w:spacing w:before="0" w:beforeAutospacing="1" w:after="0" w:afterAutospacing="1"/>
        <w:ind w:left="720" w:hanging="360"/>
        <w:rPr>
          <w:b w:val="0"/>
          <w:bCs w:val="0"/>
          <w:sz w:val="24"/>
          <w:szCs w:val="24"/>
        </w:rPr>
      </w:pPr>
      <w:r>
        <w:rPr>
          <w:rFonts w:hint="eastAsia" w:ascii="宋体" w:hAnsi="宋体" w:cs="宋体"/>
          <w:b w:val="0"/>
          <w:bCs w:val="0"/>
          <w:i w:val="0"/>
          <w:iCs w:val="0"/>
          <w:color w:val="000000"/>
          <w:sz w:val="24"/>
          <w:szCs w:val="24"/>
          <w:lang w:val="en-US" w:eastAsia="zh-CN"/>
        </w:rPr>
        <w:t>我司要求中标单位在中标通知书下发后3个工作日内，为我司提供提资图（含厨房污水排放图、厨房用具和设备摆放图等满足本次厨房用具和设备采购项目正常使用的所有设计），提资费用我司将不另外付费。</w:t>
      </w:r>
    </w:p>
    <w:p w14:paraId="554C7759">
      <w:pPr>
        <w:keepNext w:val="0"/>
        <w:keepLines w:val="0"/>
        <w:widowControl/>
        <w:numPr>
          <w:ilvl w:val="0"/>
          <w:numId w:val="1"/>
        </w:numPr>
        <w:suppressLineNumbers w:val="0"/>
        <w:spacing w:before="0" w:beforeAutospacing="1" w:after="0" w:afterAutospacing="1"/>
        <w:ind w:left="720" w:hanging="360"/>
        <w:rPr>
          <w:b w:val="0"/>
          <w:bCs w:val="0"/>
          <w:sz w:val="24"/>
          <w:szCs w:val="24"/>
        </w:rPr>
      </w:pPr>
      <w:r>
        <w:rPr>
          <w:rFonts w:hint="eastAsia"/>
          <w:b w:val="0"/>
          <w:bCs w:val="0"/>
          <w:sz w:val="24"/>
          <w:szCs w:val="24"/>
          <w:lang w:val="en-US" w:eastAsia="zh-CN"/>
        </w:rPr>
        <w:t>付款方式：我司将在所有货物验收并收到中标单位出具的增值税专用发票后一次性支付所有款项。</w:t>
      </w:r>
    </w:p>
    <w:p w14:paraId="582CF5F0">
      <w:pPr>
        <w:keepNext w:val="0"/>
        <w:keepLines w:val="0"/>
        <w:widowControl/>
        <w:numPr>
          <w:ilvl w:val="0"/>
          <w:numId w:val="1"/>
        </w:numPr>
        <w:suppressLineNumbers w:val="0"/>
        <w:spacing w:before="0" w:beforeAutospacing="1" w:after="0" w:afterAutospacing="1"/>
        <w:ind w:left="720" w:hanging="360"/>
        <w:rPr>
          <w:b w:val="0"/>
          <w:bCs w:val="0"/>
          <w:sz w:val="24"/>
          <w:szCs w:val="24"/>
        </w:rPr>
      </w:pPr>
      <w:r>
        <w:rPr>
          <w:rFonts w:hint="eastAsia"/>
          <w:b w:val="0"/>
          <w:bCs w:val="0"/>
          <w:sz w:val="24"/>
          <w:szCs w:val="24"/>
          <w:lang w:val="en-US" w:eastAsia="zh-CN"/>
        </w:rPr>
        <w:t>本次报价</w:t>
      </w:r>
      <w:r>
        <w:rPr>
          <w:rFonts w:hint="eastAsia" w:ascii="宋体" w:hAnsi="宋体" w:cs="宋体"/>
          <w:b w:val="0"/>
          <w:bCs w:val="0"/>
          <w:color w:val="000000"/>
          <w:kern w:val="0"/>
          <w:sz w:val="24"/>
          <w:szCs w:val="24"/>
          <w:lang w:val="en-US" w:eastAsia="zh-CN"/>
        </w:rPr>
        <w:t>为税后价，请报价单位在备注中注明税率，所有没有备注税率的报价将被视为无效报价而不予以采纳，并做废标处理。</w:t>
      </w:r>
    </w:p>
    <w:p w14:paraId="755E5ED1">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14:paraId="194F4C7F">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14:paraId="24BBCF53">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14:paraId="784511B4">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14:paraId="39753E32">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4693E960">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14:paraId="5636F64A">
      <w:pPr>
        <w:pStyle w:val="10"/>
        <w:keepNext w:val="0"/>
        <w:keepLines w:val="0"/>
        <w:widowControl/>
        <w:suppressLineNumbers w:val="0"/>
        <w:spacing w:before="0" w:beforeAutospacing="0" w:after="0" w:afterAutospacing="0" w:line="432" w:lineRule="auto"/>
        <w:ind w:left="0" w:right="0"/>
        <w:jc w:val="both"/>
        <w:rPr>
          <w:rFonts w:ascii="Microsoft Yahei Font" w:hAnsi="Microsoft Yahei Font" w:eastAsia="Microsoft Yahei Font" w:cs="Microsoft Yahei Font"/>
          <w:sz w:val="24"/>
          <w:szCs w:val="24"/>
        </w:rPr>
      </w:pPr>
      <w:r>
        <w:rPr>
          <w:rFonts w:hint="eastAsia" w:ascii="宋体" w:hAnsi="宋体" w:eastAsia="宋体" w:cs="宋体"/>
          <w:b/>
          <w:bCs/>
          <w:color w:val="2B3642"/>
          <w:sz w:val="24"/>
          <w:szCs w:val="24"/>
          <w:shd w:val="clear" w:color="auto" w:fill="FFFFFF"/>
        </w:rPr>
        <w:t>供应商（谈判单位）操作手册：</w:t>
      </w:r>
      <w:r>
        <w:rPr>
          <w:rFonts w:hint="default" w:ascii="Times New Roman" w:hAnsi="Times New Roman" w:eastAsia="宋体" w:cs="Times New Roman"/>
          <w:color w:val="2B3642"/>
          <w:sz w:val="21"/>
          <w:szCs w:val="21"/>
          <w:shd w:val="clear" w:color="auto" w:fill="FFFFFF"/>
        </w:rPr>
        <w:t>http://www.hmjtztb.com/banshi/index.jhtml</w:t>
      </w:r>
    </w:p>
    <w:p w14:paraId="60224CED">
      <w:pPr>
        <w:pStyle w:val="10"/>
        <w:keepNext w:val="0"/>
        <w:keepLines w:val="0"/>
        <w:widowControl/>
        <w:suppressLineNumbers w:val="0"/>
        <w:spacing w:before="0" w:beforeAutospacing="0" w:after="0" w:afterAutospacing="0" w:line="432" w:lineRule="auto"/>
        <w:ind w:left="0" w:right="0"/>
        <w:jc w:val="both"/>
        <w:rPr>
          <w:rFonts w:hint="default" w:ascii="Microsoft Yahei Font" w:hAnsi="Microsoft Yahei Font" w:eastAsia="Microsoft Yahei Font" w:cs="Microsoft Yahei Font"/>
          <w:sz w:val="24"/>
          <w:szCs w:val="24"/>
        </w:rPr>
      </w:pPr>
      <w:r>
        <w:rPr>
          <w:rFonts w:hint="eastAsia" w:ascii="宋体" w:hAnsi="宋体" w:eastAsia="宋体" w:cs="宋体"/>
          <w:b/>
          <w:bCs/>
          <w:color w:val="2B3642"/>
          <w:sz w:val="24"/>
          <w:szCs w:val="24"/>
          <w:shd w:val="clear" w:color="auto" w:fill="FFFFFF"/>
        </w:rPr>
        <w:t>驱动程序下载地址：</w:t>
      </w:r>
      <w:r>
        <w:rPr>
          <w:rFonts w:hint="default" w:ascii="Times New Roman" w:hAnsi="Times New Roman" w:eastAsia="宋体" w:cs="Times New Roman"/>
          <w:color w:val="2B3642"/>
          <w:sz w:val="21"/>
          <w:szCs w:val="21"/>
          <w:shd w:val="clear" w:color="auto" w:fill="FFFFFF"/>
        </w:rPr>
        <w:t>http://www.hmjtztb.com/down/index.jhtml</w:t>
      </w:r>
    </w:p>
    <w:p w14:paraId="3C663C6E">
      <w:pPr>
        <w:pStyle w:val="10"/>
        <w:keepNext w:val="0"/>
        <w:keepLines w:val="0"/>
        <w:widowControl/>
        <w:suppressLineNumbers w:val="0"/>
        <w:spacing w:before="0" w:beforeAutospacing="0" w:after="0" w:afterAutospacing="0" w:line="432" w:lineRule="auto"/>
        <w:ind w:left="0" w:right="0"/>
        <w:jc w:val="both"/>
        <w:rPr>
          <w:rFonts w:hint="default" w:ascii="Microsoft Yahei Font" w:hAnsi="Microsoft Yahei Font" w:eastAsia="Microsoft Yahei Font" w:cs="Microsoft Yahei Font"/>
          <w:sz w:val="24"/>
          <w:szCs w:val="24"/>
        </w:rPr>
      </w:pPr>
      <w:r>
        <w:rPr>
          <w:rFonts w:hint="eastAsia" w:ascii="宋体" w:hAnsi="宋体" w:eastAsia="宋体" w:cs="宋体"/>
          <w:b/>
          <w:bCs/>
          <w:color w:val="2B3642"/>
          <w:sz w:val="24"/>
          <w:szCs w:val="24"/>
          <w:shd w:val="clear" w:color="auto" w:fill="FFFFFF"/>
        </w:rPr>
        <w:t>注册入库及数字证书办理指南：</w:t>
      </w:r>
      <w:r>
        <w:rPr>
          <w:rFonts w:hint="default" w:ascii="Times New Roman" w:hAnsi="Times New Roman" w:eastAsia="宋体" w:cs="Times New Roman"/>
          <w:color w:val="2B3642"/>
          <w:sz w:val="21"/>
          <w:szCs w:val="21"/>
          <w:shd w:val="clear" w:color="auto" w:fill="FFFFFF"/>
        </w:rPr>
        <w:t>http://www.hmjtztb.com/banshi/index.jhtml</w:t>
      </w:r>
    </w:p>
    <w:p w14:paraId="0DC03D0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bCs/>
          <w:color w:val="2B3642"/>
          <w:sz w:val="24"/>
          <w:szCs w:val="24"/>
          <w:shd w:val="clear" w:color="auto" w:fill="FFFFFF"/>
        </w:rPr>
        <w:t>如谈判单位数字证书已过期或遗失，请及时联系上述办理指南网址中的联系人进行更新办理或补办。</w:t>
      </w:r>
    </w:p>
    <w:p w14:paraId="7CB96F7C">
      <w:pPr>
        <w:pStyle w:val="5"/>
        <w:spacing w:line="500" w:lineRule="exact"/>
      </w:pPr>
      <w:r>
        <w:rPr>
          <w:rFonts w:hint="eastAsia" w:hAnsi="宋体"/>
          <w:b/>
          <w:sz w:val="24"/>
          <w:szCs w:val="24"/>
        </w:rPr>
        <w:t>参与询价的供应商应承担其询价所涉及的一切费用，不论询价结果如何，采购人在任何情况下无义务也无责任承担这些费用。</w:t>
      </w:r>
    </w:p>
    <w:p w14:paraId="38E338D3">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14:paraId="39B35ABC">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28</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14:paraId="10068AD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14:paraId="6823F20C">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14:paraId="7111DB27">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14:paraId="7E65DD98">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ascii="华文宋体" w:hAnsi="华文宋体" w:eastAsia="华文宋体" w:cs="宋体"/>
          <w:b/>
          <w:color w:val="000000"/>
          <w:kern w:val="0"/>
          <w:sz w:val="24"/>
          <w:u w:val="thick"/>
        </w:rPr>
        <w:t xml:space="preserve"> </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28</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14:paraId="464DB4AD">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11</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28</w:t>
      </w:r>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上</w:t>
      </w:r>
      <w:r>
        <w:rPr>
          <w:rFonts w:hint="eastAsia" w:ascii="华文宋体" w:hAnsi="华文宋体" w:eastAsia="华文宋体" w:cs="宋体"/>
          <w:b/>
          <w:bCs w:val="0"/>
          <w:color w:val="000000"/>
          <w:kern w:val="0"/>
          <w:sz w:val="24"/>
          <w:u w:val="single"/>
        </w:rPr>
        <w:t>午</w:t>
      </w:r>
      <w:r>
        <w:rPr>
          <w:rFonts w:hint="eastAsia" w:ascii="华文宋体" w:hAnsi="华文宋体" w:eastAsia="华文宋体" w:cs="宋体"/>
          <w:b/>
          <w:bCs w:val="0"/>
          <w:color w:val="000000"/>
          <w:kern w:val="0"/>
          <w:sz w:val="24"/>
          <w:u w:val="single"/>
          <w:lang w:val="en-US" w:eastAsia="zh-CN"/>
        </w:rPr>
        <w:t>10</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11</w:t>
      </w:r>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14:paraId="3AD35483">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12F9489D">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14:paraId="323CF0BB">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14:paraId="07259351">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Yahei Font">
    <w:altName w:val="Segoe Print"/>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EA2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EF7C4"/>
    <w:multiLevelType w:val="multilevel"/>
    <w:tmpl w:val="A34EF7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DVjN2ZkYmJjOTg2ZGYxZjM1OTcyMWM5NjRkNDk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15CF"/>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9C2994"/>
    <w:rsid w:val="02ED6112"/>
    <w:rsid w:val="02EE59E6"/>
    <w:rsid w:val="02FC0103"/>
    <w:rsid w:val="030516AD"/>
    <w:rsid w:val="031A4A2D"/>
    <w:rsid w:val="03547F3F"/>
    <w:rsid w:val="035621A5"/>
    <w:rsid w:val="038A1BB2"/>
    <w:rsid w:val="0394658D"/>
    <w:rsid w:val="03F434D0"/>
    <w:rsid w:val="042042C5"/>
    <w:rsid w:val="047A39D5"/>
    <w:rsid w:val="04926F71"/>
    <w:rsid w:val="04A647CA"/>
    <w:rsid w:val="04A722F0"/>
    <w:rsid w:val="04DF7CDC"/>
    <w:rsid w:val="04E2157A"/>
    <w:rsid w:val="050B287F"/>
    <w:rsid w:val="051536FE"/>
    <w:rsid w:val="05175378"/>
    <w:rsid w:val="052D5ED1"/>
    <w:rsid w:val="054B711F"/>
    <w:rsid w:val="054E7239"/>
    <w:rsid w:val="056E3A92"/>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55C44"/>
    <w:rsid w:val="06ED4932"/>
    <w:rsid w:val="071172F8"/>
    <w:rsid w:val="07155C37"/>
    <w:rsid w:val="073F1CC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CAF50C5"/>
    <w:rsid w:val="0D1D677B"/>
    <w:rsid w:val="0D2564A8"/>
    <w:rsid w:val="0D3D1A44"/>
    <w:rsid w:val="0D631AE5"/>
    <w:rsid w:val="0DA6583B"/>
    <w:rsid w:val="0E3C1CFB"/>
    <w:rsid w:val="0E5928AD"/>
    <w:rsid w:val="0E74191D"/>
    <w:rsid w:val="0E884F40"/>
    <w:rsid w:val="0ED9579C"/>
    <w:rsid w:val="0F2A5FF8"/>
    <w:rsid w:val="0F515C7A"/>
    <w:rsid w:val="0F896520"/>
    <w:rsid w:val="0FAB0EE6"/>
    <w:rsid w:val="0FB73D2F"/>
    <w:rsid w:val="0FE90B8F"/>
    <w:rsid w:val="0FF02D9D"/>
    <w:rsid w:val="0FF07241"/>
    <w:rsid w:val="105C0433"/>
    <w:rsid w:val="10675755"/>
    <w:rsid w:val="106C2D6C"/>
    <w:rsid w:val="10781ECC"/>
    <w:rsid w:val="10B65D95"/>
    <w:rsid w:val="10CB0FD3"/>
    <w:rsid w:val="10DA5FB9"/>
    <w:rsid w:val="10DD5220"/>
    <w:rsid w:val="10E741A0"/>
    <w:rsid w:val="10FB7C4C"/>
    <w:rsid w:val="10FE773C"/>
    <w:rsid w:val="1102722C"/>
    <w:rsid w:val="11276C93"/>
    <w:rsid w:val="11292A0B"/>
    <w:rsid w:val="112F3D99"/>
    <w:rsid w:val="11360C84"/>
    <w:rsid w:val="11407D54"/>
    <w:rsid w:val="11731ED8"/>
    <w:rsid w:val="11867E5D"/>
    <w:rsid w:val="11965BC6"/>
    <w:rsid w:val="120314AE"/>
    <w:rsid w:val="12411FD6"/>
    <w:rsid w:val="124B075F"/>
    <w:rsid w:val="124B4C03"/>
    <w:rsid w:val="126637EB"/>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9958CD"/>
    <w:rsid w:val="17C206DC"/>
    <w:rsid w:val="17DD454F"/>
    <w:rsid w:val="180C273E"/>
    <w:rsid w:val="18283020"/>
    <w:rsid w:val="184B5EF2"/>
    <w:rsid w:val="185D2F9A"/>
    <w:rsid w:val="185D6FE9"/>
    <w:rsid w:val="18742FB3"/>
    <w:rsid w:val="187863BB"/>
    <w:rsid w:val="188738DC"/>
    <w:rsid w:val="18BD1C8B"/>
    <w:rsid w:val="18CB25F9"/>
    <w:rsid w:val="191A1951"/>
    <w:rsid w:val="19404D95"/>
    <w:rsid w:val="19662322"/>
    <w:rsid w:val="19C257AA"/>
    <w:rsid w:val="1AC00EE1"/>
    <w:rsid w:val="1AC47300"/>
    <w:rsid w:val="1AE300CE"/>
    <w:rsid w:val="1AE94FB9"/>
    <w:rsid w:val="1AFD03BA"/>
    <w:rsid w:val="1B440441"/>
    <w:rsid w:val="1B5F4A2C"/>
    <w:rsid w:val="1B79458F"/>
    <w:rsid w:val="1BE351F3"/>
    <w:rsid w:val="1C1147C7"/>
    <w:rsid w:val="1C493F61"/>
    <w:rsid w:val="1C4F709D"/>
    <w:rsid w:val="1C784846"/>
    <w:rsid w:val="1CDA2E0B"/>
    <w:rsid w:val="1D3C3AC6"/>
    <w:rsid w:val="1D8A4831"/>
    <w:rsid w:val="1D9A07EC"/>
    <w:rsid w:val="1DAF5207"/>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4B4D99"/>
    <w:rsid w:val="24596D0B"/>
    <w:rsid w:val="247104F9"/>
    <w:rsid w:val="24816262"/>
    <w:rsid w:val="24952391"/>
    <w:rsid w:val="24A24B56"/>
    <w:rsid w:val="24A850B1"/>
    <w:rsid w:val="24E52C95"/>
    <w:rsid w:val="258917EC"/>
    <w:rsid w:val="258C05A9"/>
    <w:rsid w:val="25C24D84"/>
    <w:rsid w:val="25CA61C2"/>
    <w:rsid w:val="26190E48"/>
    <w:rsid w:val="26467763"/>
    <w:rsid w:val="265579A6"/>
    <w:rsid w:val="26751DF6"/>
    <w:rsid w:val="269A360B"/>
    <w:rsid w:val="26B26E88"/>
    <w:rsid w:val="26D22DA5"/>
    <w:rsid w:val="26E33204"/>
    <w:rsid w:val="26E66850"/>
    <w:rsid w:val="26F1147D"/>
    <w:rsid w:val="27035654"/>
    <w:rsid w:val="27257379"/>
    <w:rsid w:val="276E6F72"/>
    <w:rsid w:val="27817861"/>
    <w:rsid w:val="27826579"/>
    <w:rsid w:val="28017DE6"/>
    <w:rsid w:val="284444BF"/>
    <w:rsid w:val="284B2FCD"/>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6E2639"/>
    <w:rsid w:val="2BA32F62"/>
    <w:rsid w:val="2BA411B4"/>
    <w:rsid w:val="2BAC0068"/>
    <w:rsid w:val="2BD1187D"/>
    <w:rsid w:val="2BF638C9"/>
    <w:rsid w:val="2C1C51EE"/>
    <w:rsid w:val="2C581F9E"/>
    <w:rsid w:val="2CA156F3"/>
    <w:rsid w:val="2CA64AB8"/>
    <w:rsid w:val="2CA927FA"/>
    <w:rsid w:val="2D0839C4"/>
    <w:rsid w:val="2D150A2B"/>
    <w:rsid w:val="2D742E08"/>
    <w:rsid w:val="2D99461C"/>
    <w:rsid w:val="2DB94F9E"/>
    <w:rsid w:val="2DC31699"/>
    <w:rsid w:val="2DC64A8C"/>
    <w:rsid w:val="2DDB2E87"/>
    <w:rsid w:val="2E6609A2"/>
    <w:rsid w:val="2E9279E9"/>
    <w:rsid w:val="2EA66FF1"/>
    <w:rsid w:val="2EFA10EB"/>
    <w:rsid w:val="2F063F34"/>
    <w:rsid w:val="2F1228D8"/>
    <w:rsid w:val="2F503401"/>
    <w:rsid w:val="2F725125"/>
    <w:rsid w:val="2F996B56"/>
    <w:rsid w:val="2FC457C3"/>
    <w:rsid w:val="303E14AB"/>
    <w:rsid w:val="307F7AFA"/>
    <w:rsid w:val="30D047F9"/>
    <w:rsid w:val="30D8545C"/>
    <w:rsid w:val="30F71D86"/>
    <w:rsid w:val="31140B8A"/>
    <w:rsid w:val="312B1A2F"/>
    <w:rsid w:val="317258B0"/>
    <w:rsid w:val="31C205E6"/>
    <w:rsid w:val="31DE2F46"/>
    <w:rsid w:val="32230959"/>
    <w:rsid w:val="322A7F39"/>
    <w:rsid w:val="323E39E4"/>
    <w:rsid w:val="325F4087"/>
    <w:rsid w:val="327337EB"/>
    <w:rsid w:val="33055437"/>
    <w:rsid w:val="33072028"/>
    <w:rsid w:val="330B38C7"/>
    <w:rsid w:val="33770F5C"/>
    <w:rsid w:val="339E4F75"/>
    <w:rsid w:val="33CF0D98"/>
    <w:rsid w:val="33EC443C"/>
    <w:rsid w:val="33EF4F96"/>
    <w:rsid w:val="33F56325"/>
    <w:rsid w:val="340A0022"/>
    <w:rsid w:val="34380754"/>
    <w:rsid w:val="343B01DB"/>
    <w:rsid w:val="344572AC"/>
    <w:rsid w:val="344E54F9"/>
    <w:rsid w:val="34A42225"/>
    <w:rsid w:val="3509652C"/>
    <w:rsid w:val="35260E8C"/>
    <w:rsid w:val="358579E3"/>
    <w:rsid w:val="3599165E"/>
    <w:rsid w:val="3599388C"/>
    <w:rsid w:val="35AD6EB7"/>
    <w:rsid w:val="35BC359E"/>
    <w:rsid w:val="35CF32D1"/>
    <w:rsid w:val="367E6B74"/>
    <w:rsid w:val="36877708"/>
    <w:rsid w:val="369E0EF6"/>
    <w:rsid w:val="371A4A20"/>
    <w:rsid w:val="373158C6"/>
    <w:rsid w:val="376161AB"/>
    <w:rsid w:val="377F2AD5"/>
    <w:rsid w:val="37A4078E"/>
    <w:rsid w:val="37C14E9C"/>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32B7A"/>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0C1744"/>
    <w:rsid w:val="3F1104B7"/>
    <w:rsid w:val="3F283A52"/>
    <w:rsid w:val="3F450160"/>
    <w:rsid w:val="3F67457A"/>
    <w:rsid w:val="3FA0183A"/>
    <w:rsid w:val="3FE21E53"/>
    <w:rsid w:val="3FF10195"/>
    <w:rsid w:val="401A339B"/>
    <w:rsid w:val="40B41A41"/>
    <w:rsid w:val="40BC6B48"/>
    <w:rsid w:val="40C61775"/>
    <w:rsid w:val="40D43E92"/>
    <w:rsid w:val="40DC68A2"/>
    <w:rsid w:val="40F938F8"/>
    <w:rsid w:val="40FD6DCE"/>
    <w:rsid w:val="40FE0F0E"/>
    <w:rsid w:val="40FE6E02"/>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592C8A"/>
    <w:rsid w:val="43BD6E5F"/>
    <w:rsid w:val="43C27FD1"/>
    <w:rsid w:val="43D321DE"/>
    <w:rsid w:val="43DE0B83"/>
    <w:rsid w:val="440E76BA"/>
    <w:rsid w:val="450E7246"/>
    <w:rsid w:val="450F36EA"/>
    <w:rsid w:val="4513485D"/>
    <w:rsid w:val="45260A34"/>
    <w:rsid w:val="454F7F8B"/>
    <w:rsid w:val="455A06DD"/>
    <w:rsid w:val="45AA5236"/>
    <w:rsid w:val="45C1134C"/>
    <w:rsid w:val="45C30031"/>
    <w:rsid w:val="45EE1552"/>
    <w:rsid w:val="45FC3543"/>
    <w:rsid w:val="46534907"/>
    <w:rsid w:val="46607F75"/>
    <w:rsid w:val="466510E8"/>
    <w:rsid w:val="466B2BA2"/>
    <w:rsid w:val="469367E2"/>
    <w:rsid w:val="46C202E8"/>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197388"/>
    <w:rsid w:val="4E1C0C26"/>
    <w:rsid w:val="4E2B70BB"/>
    <w:rsid w:val="4E824F2D"/>
    <w:rsid w:val="4F1162B1"/>
    <w:rsid w:val="4F974A08"/>
    <w:rsid w:val="4F9D7B44"/>
    <w:rsid w:val="4FC11A85"/>
    <w:rsid w:val="4FD07F1A"/>
    <w:rsid w:val="50025BF9"/>
    <w:rsid w:val="501A1195"/>
    <w:rsid w:val="50371D47"/>
    <w:rsid w:val="50454464"/>
    <w:rsid w:val="505428F9"/>
    <w:rsid w:val="509E3B74"/>
    <w:rsid w:val="50B11149"/>
    <w:rsid w:val="50B67110"/>
    <w:rsid w:val="51034CB7"/>
    <w:rsid w:val="510F4A72"/>
    <w:rsid w:val="51167BAE"/>
    <w:rsid w:val="513D3601"/>
    <w:rsid w:val="514F67B3"/>
    <w:rsid w:val="515523A5"/>
    <w:rsid w:val="518E1E3B"/>
    <w:rsid w:val="519E7D80"/>
    <w:rsid w:val="51C70EA9"/>
    <w:rsid w:val="51C92E73"/>
    <w:rsid w:val="52554706"/>
    <w:rsid w:val="526D7CA2"/>
    <w:rsid w:val="52923406"/>
    <w:rsid w:val="52943481"/>
    <w:rsid w:val="52C35B14"/>
    <w:rsid w:val="530E3C91"/>
    <w:rsid w:val="5313318D"/>
    <w:rsid w:val="533B38FC"/>
    <w:rsid w:val="533F163E"/>
    <w:rsid w:val="53856213"/>
    <w:rsid w:val="53894668"/>
    <w:rsid w:val="542E16B3"/>
    <w:rsid w:val="547277F2"/>
    <w:rsid w:val="54DA7145"/>
    <w:rsid w:val="54DF2BA9"/>
    <w:rsid w:val="54F14BBA"/>
    <w:rsid w:val="55313209"/>
    <w:rsid w:val="553E5926"/>
    <w:rsid w:val="558D0954"/>
    <w:rsid w:val="55C53951"/>
    <w:rsid w:val="55FA184D"/>
    <w:rsid w:val="564725B8"/>
    <w:rsid w:val="564E7DEA"/>
    <w:rsid w:val="565151E5"/>
    <w:rsid w:val="565534F6"/>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9C7413C"/>
    <w:rsid w:val="5A1124DF"/>
    <w:rsid w:val="5A2A6479"/>
    <w:rsid w:val="5A623658"/>
    <w:rsid w:val="5A8B5169"/>
    <w:rsid w:val="5A92474A"/>
    <w:rsid w:val="5AB02E22"/>
    <w:rsid w:val="5AC10B8B"/>
    <w:rsid w:val="5B231846"/>
    <w:rsid w:val="5B3E042E"/>
    <w:rsid w:val="5B6836FC"/>
    <w:rsid w:val="5B7025B1"/>
    <w:rsid w:val="5B7E6A7C"/>
    <w:rsid w:val="5BAF50E5"/>
    <w:rsid w:val="5BC16969"/>
    <w:rsid w:val="5BD963A8"/>
    <w:rsid w:val="5BEC60DC"/>
    <w:rsid w:val="5BF925A6"/>
    <w:rsid w:val="5C2A09B2"/>
    <w:rsid w:val="5C5617A7"/>
    <w:rsid w:val="5C62499A"/>
    <w:rsid w:val="5C78796F"/>
    <w:rsid w:val="5C966047"/>
    <w:rsid w:val="5CF039A9"/>
    <w:rsid w:val="5CF3088C"/>
    <w:rsid w:val="5CF80AB0"/>
    <w:rsid w:val="5D3A4C25"/>
    <w:rsid w:val="5D6D6DA8"/>
    <w:rsid w:val="5DCD3CEB"/>
    <w:rsid w:val="5DE16A4A"/>
    <w:rsid w:val="5DED34CA"/>
    <w:rsid w:val="5E084D23"/>
    <w:rsid w:val="5E0F1B60"/>
    <w:rsid w:val="5E2002BE"/>
    <w:rsid w:val="5E4F035E"/>
    <w:rsid w:val="5E5672B3"/>
    <w:rsid w:val="5E8E5228"/>
    <w:rsid w:val="5EBA1A4B"/>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D64494"/>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BD20B8"/>
    <w:rsid w:val="64E42046"/>
    <w:rsid w:val="652E506F"/>
    <w:rsid w:val="65834193"/>
    <w:rsid w:val="65AB2B63"/>
    <w:rsid w:val="65D31C24"/>
    <w:rsid w:val="65E87914"/>
    <w:rsid w:val="663D12E2"/>
    <w:rsid w:val="66BB0B84"/>
    <w:rsid w:val="671309C0"/>
    <w:rsid w:val="67144738"/>
    <w:rsid w:val="67206C39"/>
    <w:rsid w:val="67955879"/>
    <w:rsid w:val="679A4C3E"/>
    <w:rsid w:val="679B2764"/>
    <w:rsid w:val="67A50097"/>
    <w:rsid w:val="67B83316"/>
    <w:rsid w:val="67EC1211"/>
    <w:rsid w:val="68060525"/>
    <w:rsid w:val="689C2C37"/>
    <w:rsid w:val="68CB7079"/>
    <w:rsid w:val="69344C1E"/>
    <w:rsid w:val="695E7EED"/>
    <w:rsid w:val="69F10D61"/>
    <w:rsid w:val="6AC63F9C"/>
    <w:rsid w:val="6AF04982"/>
    <w:rsid w:val="6B0D5727"/>
    <w:rsid w:val="6B3E213B"/>
    <w:rsid w:val="6B453112"/>
    <w:rsid w:val="6B56531F"/>
    <w:rsid w:val="6BA53BB1"/>
    <w:rsid w:val="6BCF0C2E"/>
    <w:rsid w:val="6C380652"/>
    <w:rsid w:val="6C635F46"/>
    <w:rsid w:val="6CE60925"/>
    <w:rsid w:val="6D25144D"/>
    <w:rsid w:val="6D284A9A"/>
    <w:rsid w:val="6D5C4743"/>
    <w:rsid w:val="6D8223FC"/>
    <w:rsid w:val="6D885538"/>
    <w:rsid w:val="6D94212F"/>
    <w:rsid w:val="6DA85746"/>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402F1C"/>
    <w:rsid w:val="7251758C"/>
    <w:rsid w:val="72760055"/>
    <w:rsid w:val="727A7B45"/>
    <w:rsid w:val="729C5939"/>
    <w:rsid w:val="72BF7C4E"/>
    <w:rsid w:val="72D354A8"/>
    <w:rsid w:val="72F0605A"/>
    <w:rsid w:val="73866EC6"/>
    <w:rsid w:val="73D625E4"/>
    <w:rsid w:val="74235FBB"/>
    <w:rsid w:val="74341F76"/>
    <w:rsid w:val="74634609"/>
    <w:rsid w:val="74AF5AA0"/>
    <w:rsid w:val="74B35591"/>
    <w:rsid w:val="74FF07D6"/>
    <w:rsid w:val="751161C5"/>
    <w:rsid w:val="752913AF"/>
    <w:rsid w:val="75383CE8"/>
    <w:rsid w:val="75491A51"/>
    <w:rsid w:val="758700E4"/>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958C7"/>
    <w:rsid w:val="77EB3293"/>
    <w:rsid w:val="78462278"/>
    <w:rsid w:val="786F7A21"/>
    <w:rsid w:val="787943FB"/>
    <w:rsid w:val="78A3680A"/>
    <w:rsid w:val="78B96EEE"/>
    <w:rsid w:val="78C47DF1"/>
    <w:rsid w:val="78F85C68"/>
    <w:rsid w:val="792F71B0"/>
    <w:rsid w:val="795D3D1D"/>
    <w:rsid w:val="79752E15"/>
    <w:rsid w:val="79917118"/>
    <w:rsid w:val="79B76500"/>
    <w:rsid w:val="7A0D129F"/>
    <w:rsid w:val="7A150154"/>
    <w:rsid w:val="7A163075"/>
    <w:rsid w:val="7A1C14E2"/>
    <w:rsid w:val="7A262361"/>
    <w:rsid w:val="7A2860D9"/>
    <w:rsid w:val="7A601D17"/>
    <w:rsid w:val="7ABD4654"/>
    <w:rsid w:val="7AC34054"/>
    <w:rsid w:val="7AF1471D"/>
    <w:rsid w:val="7AF34939"/>
    <w:rsid w:val="7AFD7566"/>
    <w:rsid w:val="7B533629"/>
    <w:rsid w:val="7B6C3E11"/>
    <w:rsid w:val="7B900EAA"/>
    <w:rsid w:val="7BAC4AE8"/>
    <w:rsid w:val="7BC65066"/>
    <w:rsid w:val="7BF00E78"/>
    <w:rsid w:val="7C232FFC"/>
    <w:rsid w:val="7C38282E"/>
    <w:rsid w:val="7C457AF6"/>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0"/>
    <w:autoRedefine/>
    <w:unhideWhenUsed/>
    <w:qFormat/>
    <w:uiPriority w:val="99"/>
    <w:pPr>
      <w:ind w:left="100" w:leftChars="2500"/>
    </w:pPr>
  </w:style>
  <w:style w:type="paragraph" w:styleId="7">
    <w:name w:val="Balloon Text"/>
    <w:basedOn w:val="1"/>
    <w:link w:val="21"/>
    <w:autoRedefine/>
    <w:unhideWhenUsed/>
    <w:qFormat/>
    <w:uiPriority w:val="0"/>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unhideWhenUsed/>
    <w:qFormat/>
    <w:uiPriority w:val="99"/>
    <w:rPr>
      <w:color w:val="0563C1"/>
      <w:u w:val="single"/>
    </w:rPr>
  </w:style>
  <w:style w:type="character" w:customStyle="1" w:styleId="16">
    <w:name w:val="标题 1 字符"/>
    <w:link w:val="2"/>
    <w:autoRedefine/>
    <w:qFormat/>
    <w:uiPriority w:val="0"/>
    <w:rPr>
      <w:rFonts w:ascii="Times New Roman" w:hAnsi="Times New Roman"/>
      <w:b/>
      <w:kern w:val="44"/>
      <w:sz w:val="44"/>
      <w:szCs w:val="24"/>
    </w:rPr>
  </w:style>
  <w:style w:type="character" w:customStyle="1" w:styleId="17">
    <w:name w:val="标题 2 字符"/>
    <w:link w:val="3"/>
    <w:autoRedefine/>
    <w:qFormat/>
    <w:uiPriority w:val="0"/>
    <w:rPr>
      <w:rFonts w:ascii="Arial" w:hAnsi="Arial" w:eastAsia="黑体"/>
      <w:b/>
      <w:bCs/>
      <w:kern w:val="2"/>
      <w:sz w:val="32"/>
      <w:szCs w:val="32"/>
    </w:rPr>
  </w:style>
  <w:style w:type="character" w:customStyle="1" w:styleId="18">
    <w:name w:val="正文文本 字符"/>
    <w:link w:val="4"/>
    <w:autoRedefine/>
    <w:qFormat/>
    <w:uiPriority w:val="0"/>
    <w:rPr>
      <w:rFonts w:ascii="宋体" w:hAnsi="宋体" w:cs="宋体"/>
      <w:sz w:val="24"/>
      <w:szCs w:val="24"/>
    </w:rPr>
  </w:style>
  <w:style w:type="character" w:customStyle="1" w:styleId="19">
    <w:name w:val="纯文本 字符"/>
    <w:link w:val="5"/>
    <w:autoRedefine/>
    <w:qFormat/>
    <w:uiPriority w:val="0"/>
    <w:rPr>
      <w:rFonts w:ascii="宋体" w:hAnsi="Courier New" w:eastAsia="宋体" w:cs="Courier New"/>
      <w:szCs w:val="21"/>
    </w:rPr>
  </w:style>
  <w:style w:type="character" w:customStyle="1" w:styleId="20">
    <w:name w:val="日期 字符"/>
    <w:link w:val="6"/>
    <w:autoRedefine/>
    <w:semiHidden/>
    <w:qFormat/>
    <w:uiPriority w:val="99"/>
    <w:rPr>
      <w:rFonts w:ascii="Times New Roman" w:hAnsi="Times New Roman" w:eastAsia="宋体" w:cs="Times New Roman"/>
      <w:szCs w:val="24"/>
    </w:rPr>
  </w:style>
  <w:style w:type="character" w:customStyle="1" w:styleId="21">
    <w:name w:val="批注框文本 字符"/>
    <w:link w:val="7"/>
    <w:autoRedefine/>
    <w:semiHidden/>
    <w:qFormat/>
    <w:uiPriority w:val="99"/>
    <w:rPr>
      <w:rFonts w:ascii="Times New Roman" w:hAnsi="Times New Roman"/>
      <w:kern w:val="2"/>
      <w:sz w:val="18"/>
      <w:szCs w:val="18"/>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chanpin1"/>
    <w:autoRedefine/>
    <w:qFormat/>
    <w:uiPriority w:val="0"/>
    <w:rPr>
      <w:color w:val="333333"/>
      <w:sz w:val="21"/>
      <w:szCs w:val="21"/>
    </w:rPr>
  </w:style>
  <w:style w:type="character" w:customStyle="1" w:styleId="25">
    <w:name w:val="font11"/>
    <w:autoRedefine/>
    <w:qFormat/>
    <w:uiPriority w:val="0"/>
    <w:rPr>
      <w:rFonts w:hint="eastAsia" w:ascii="宋体" w:hAnsi="宋体" w:eastAsia="宋体" w:cs="宋体"/>
      <w:b/>
      <w:color w:val="FF0000"/>
      <w:sz w:val="20"/>
      <w:szCs w:val="20"/>
      <w:u w:val="none"/>
    </w:rPr>
  </w:style>
  <w:style w:type="character" w:customStyle="1" w:styleId="26">
    <w:name w:val="font01"/>
    <w:autoRedefine/>
    <w:qFormat/>
    <w:uiPriority w:val="0"/>
    <w:rPr>
      <w:rFonts w:hint="eastAsia" w:ascii="宋体" w:hAnsi="宋体" w:eastAsia="宋体" w:cs="宋体"/>
      <w:b/>
      <w:color w:val="000000"/>
      <w:sz w:val="20"/>
      <w:szCs w:val="20"/>
      <w:u w:val="none"/>
    </w:rPr>
  </w:style>
  <w:style w:type="character" w:customStyle="1" w:styleId="27">
    <w:name w:val="Table Text Char"/>
    <w:link w:val="28"/>
    <w:autoRedefine/>
    <w:qFormat/>
    <w:uiPriority w:val="0"/>
    <w:rPr>
      <w:rFonts w:ascii="Arial" w:hAnsi="Arial"/>
      <w:kern w:val="2"/>
      <w:sz w:val="18"/>
    </w:rPr>
  </w:style>
  <w:style w:type="paragraph" w:customStyle="1" w:styleId="28">
    <w:name w:val="Table Text"/>
    <w:link w:val="2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crowed11"/>
    <w:autoRedefine/>
    <w:qFormat/>
    <w:uiPriority w:val="0"/>
    <w:rPr>
      <w:rFonts w:hint="default" w:ascii="_x000B__x000C_" w:hAnsi="_x000B__x000C_"/>
      <w:sz w:val="24"/>
    </w:rPr>
  </w:style>
  <w:style w:type="character" w:customStyle="1" w:styleId="30">
    <w:name w:val="font21"/>
    <w:autoRedefine/>
    <w:qFormat/>
    <w:uiPriority w:val="0"/>
    <w:rPr>
      <w:rFonts w:hint="eastAsia" w:ascii="宋体" w:hAnsi="宋体" w:eastAsia="宋体" w:cs="宋体"/>
      <w:b/>
      <w:color w:val="000000"/>
      <w:sz w:val="20"/>
      <w:szCs w:val="20"/>
      <w:u w:val="none"/>
    </w:rPr>
  </w:style>
  <w:style w:type="character" w:customStyle="1" w:styleId="31">
    <w:name w:val="font31"/>
    <w:autoRedefine/>
    <w:qFormat/>
    <w:uiPriority w:val="0"/>
    <w:rPr>
      <w:rFonts w:hint="eastAsia" w:ascii="宋体" w:hAnsi="宋体" w:eastAsia="宋体" w:cs="宋体"/>
      <w:color w:val="000000"/>
      <w:sz w:val="20"/>
      <w:szCs w:val="20"/>
      <w:u w:val="none"/>
    </w:rPr>
  </w:style>
  <w:style w:type="paragraph" w:customStyle="1" w:styleId="32">
    <w:name w:val=" Char Char Char1 Char Char Char Char"/>
    <w:basedOn w:val="1"/>
    <w:autoRedefine/>
    <w:qFormat/>
    <w:uiPriority w:val="0"/>
  </w:style>
  <w:style w:type="paragraph" w:customStyle="1" w:styleId="33">
    <w:name w:val="1"/>
    <w:basedOn w:val="1"/>
    <w:next w:val="5"/>
    <w:autoRedefine/>
    <w:qFormat/>
    <w:uiPriority w:val="0"/>
    <w:rPr>
      <w:rFonts w:ascii="宋体" w:hAnsi="Courier New"/>
      <w:szCs w:val="20"/>
    </w:rPr>
  </w:style>
  <w:style w:type="paragraph" w:customStyle="1" w:styleId="34">
    <w:name w:val="列出段落1"/>
    <w:basedOn w:val="1"/>
    <w:autoRedefine/>
    <w:qFormat/>
    <w:uiPriority w:val="99"/>
    <w:pPr>
      <w:ind w:firstLine="420" w:firstLineChars="200"/>
    </w:pPr>
  </w:style>
  <w:style w:type="paragraph" w:customStyle="1" w:styleId="35">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 w:type="character" w:customStyle="1" w:styleId="36">
    <w:name w:val="font51"/>
    <w:basedOn w:val="13"/>
    <w:qFormat/>
    <w:uiPriority w:val="0"/>
    <w:rPr>
      <w:rFonts w:hint="eastAsia" w:ascii="宋体" w:hAnsi="宋体" w:eastAsia="宋体" w:cs="宋体"/>
      <w:color w:val="000000"/>
      <w:sz w:val="21"/>
      <w:szCs w:val="21"/>
      <w:u w:val="none"/>
    </w:rPr>
  </w:style>
  <w:style w:type="character" w:customStyle="1" w:styleId="37">
    <w:name w:val="font61"/>
    <w:basedOn w:val="13"/>
    <w:qFormat/>
    <w:uiPriority w:val="0"/>
    <w:rPr>
      <w:rFonts w:hint="default" w:ascii="Times New Roman" w:hAnsi="Times New Roman" w:cs="Times New Roman"/>
      <w:color w:val="000000"/>
      <w:sz w:val="21"/>
      <w:szCs w:val="21"/>
      <w:u w:val="none"/>
    </w:rPr>
  </w:style>
  <w:style w:type="character" w:customStyle="1" w:styleId="38">
    <w:name w:val="font41"/>
    <w:basedOn w:val="13"/>
    <w:qFormat/>
    <w:uiPriority w:val="0"/>
    <w:rPr>
      <w:rFonts w:hint="eastAsia" w:ascii="宋体" w:hAnsi="宋体" w:eastAsia="宋体" w:cs="宋体"/>
      <w:color w:val="000000"/>
      <w:sz w:val="21"/>
      <w:szCs w:val="21"/>
      <w:u w:val="none"/>
    </w:rPr>
  </w:style>
  <w:style w:type="character" w:customStyle="1" w:styleId="39">
    <w:name w:val="font131"/>
    <w:basedOn w:val="13"/>
    <w:qFormat/>
    <w:uiPriority w:val="0"/>
    <w:rPr>
      <w:rFonts w:ascii="Calibri" w:hAnsi="Calibri" w:cs="Calibri"/>
      <w:color w:val="000000"/>
      <w:sz w:val="20"/>
      <w:szCs w:val="20"/>
      <w:u w:val="none"/>
    </w:rPr>
  </w:style>
  <w:style w:type="character" w:customStyle="1" w:styleId="40">
    <w:name w:val="font8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6691</Words>
  <Characters>8693</Characters>
  <Lines>12</Lines>
  <Paragraphs>3</Paragraphs>
  <TotalTime>34</TotalTime>
  <ScaleCrop>false</ScaleCrop>
  <LinksUpToDate>false</LinksUpToDate>
  <CharactersWithSpaces>8922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嬲嫐</cp:lastModifiedBy>
  <cp:lastPrinted>2024-11-21T07:03:35Z</cp:lastPrinted>
  <dcterms:modified xsi:type="dcterms:W3CDTF">2024-11-21T07:12:51Z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5302E9DC73004B4189291FAFBC6CDAAD_13</vt:lpwstr>
  </property>
</Properties>
</file>