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黑猫环保-（11月上旬液碱采购项目）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11月上旬液碱采购项目）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黑猫环保11月上旬液碱采购项目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51107070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  <w:bookmarkStart w:id="0" w:name="_GoBack"/>
      <w:bookmarkEnd w:id="0"/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03"/>
        <w:gridCol w:w="1476"/>
        <w:gridCol w:w="818"/>
        <w:gridCol w:w="768"/>
        <w:gridCol w:w="1339"/>
        <w:gridCol w:w="1178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32%浓度，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11199-2024标准（HL-II）大于等于32%浓度，满足上述标准的电导率小于等于201m/s（16摄氏度计）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469200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本项目控制价为469200元，含税率13%，我司接受其他税点，但是换算成13%的税率后不得高于本项目控制价。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按照我司要求送货，我司将在货物验收并收到中标单位出具的增值税专用发票后，支付对应款项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13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13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20</w:t>
      </w:r>
      <w:r>
        <w:rPr>
          <w:rFonts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年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13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日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default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248C1"/>
    <w:rsid w:val="051536FE"/>
    <w:rsid w:val="05175378"/>
    <w:rsid w:val="052D5ED1"/>
    <w:rsid w:val="054B711F"/>
    <w:rsid w:val="054E7239"/>
    <w:rsid w:val="057448C8"/>
    <w:rsid w:val="05A86320"/>
    <w:rsid w:val="05CF1AFF"/>
    <w:rsid w:val="05D84E57"/>
    <w:rsid w:val="05EA4B8A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4D0A57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987C18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8A60433"/>
    <w:rsid w:val="29231FDE"/>
    <w:rsid w:val="29361D11"/>
    <w:rsid w:val="299E3412"/>
    <w:rsid w:val="29C966E1"/>
    <w:rsid w:val="29CC4423"/>
    <w:rsid w:val="29FF65A7"/>
    <w:rsid w:val="2A0E2346"/>
    <w:rsid w:val="2A725231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D81518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3269E1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C2A0E0A"/>
    <w:rsid w:val="4C3103EA"/>
    <w:rsid w:val="4C5B7215"/>
    <w:rsid w:val="4C746DC9"/>
    <w:rsid w:val="4C787DC7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A3952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1D2275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124B2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0C6FE2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096FCD"/>
    <w:rsid w:val="73866EC6"/>
    <w:rsid w:val="73C31078"/>
    <w:rsid w:val="73D625E4"/>
    <w:rsid w:val="74235FBB"/>
    <w:rsid w:val="74341F76"/>
    <w:rsid w:val="74634609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86614E"/>
    <w:rsid w:val="78A3680A"/>
    <w:rsid w:val="78B96EEE"/>
    <w:rsid w:val="78C47DF1"/>
    <w:rsid w:val="78F85C68"/>
    <w:rsid w:val="792F71B0"/>
    <w:rsid w:val="795D3D1D"/>
    <w:rsid w:val="79752E15"/>
    <w:rsid w:val="79914589"/>
    <w:rsid w:val="79917118"/>
    <w:rsid w:val="79B76500"/>
    <w:rsid w:val="7A0D129F"/>
    <w:rsid w:val="7A150154"/>
    <w:rsid w:val="7A163075"/>
    <w:rsid w:val="7A1C14E2"/>
    <w:rsid w:val="7A262361"/>
    <w:rsid w:val="7A2860D9"/>
    <w:rsid w:val="7A2E1D4B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E725B75"/>
    <w:rsid w:val="7E8F4979"/>
    <w:rsid w:val="7E933D3D"/>
    <w:rsid w:val="7EDE76AE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1471</Words>
  <Characters>1753</Characters>
  <Lines>12</Lines>
  <Paragraphs>3</Paragraphs>
  <TotalTime>5</TotalTime>
  <ScaleCrop>false</ScaleCrop>
  <LinksUpToDate>false</LinksUpToDate>
  <CharactersWithSpaces>1775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2025-11-07T08:14:38Z</cp:lastPrinted>
  <dcterms:modified xsi:type="dcterms:W3CDTF">2025-11-07T08:15:38Z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eyJoZGlkIjoiZGI5N2Q2MzE5ODk0ODBmMWUxMmQzMjEyOWI5YjkyODgiLCJ1c2VySWQiOiI2NDQyNDM4NDUifQ==</vt:lpwstr>
  </property>
</Properties>
</file>