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58F2F">
      <w:pPr>
        <w:jc w:val="center"/>
        <w:rPr>
          <w:rFonts w:hint="eastAsia" w:ascii="楷体" w:hAnsi="楷体" w:eastAsia="楷体" w:cs="楷体"/>
          <w:i w:val="0"/>
          <w:iCs w:val="0"/>
          <w:caps w:val="0"/>
          <w:color w:val="555555"/>
          <w:spacing w:val="0"/>
          <w:sz w:val="20"/>
          <w:szCs w:val="20"/>
          <w:shd w:val="clear" w:fill="FFFFFF"/>
        </w:rPr>
      </w:pPr>
      <w:r>
        <w:rPr>
          <w:rFonts w:hint="eastAsia" w:ascii="楷体" w:hAnsi="楷体" w:eastAsia="楷体" w:cs="楷体"/>
          <w:b/>
          <w:bCs/>
          <w:i w:val="0"/>
          <w:iCs w:val="0"/>
          <w:caps w:val="0"/>
          <w:color w:val="555555"/>
          <w:spacing w:val="0"/>
          <w:sz w:val="28"/>
          <w:szCs w:val="28"/>
          <w:shd w:val="clear" w:fill="FFFFFF"/>
          <w:lang w:val="en-US" w:eastAsia="zh-CN"/>
        </w:rPr>
        <w:t>景德镇正业新能源科技有限公司高端新材料厂区物业服务项目    开标情况及中标候选人公示</w:t>
      </w:r>
    </w:p>
    <w:p w14:paraId="481CE06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i w:val="0"/>
          <w:iCs w:val="0"/>
          <w:caps w:val="0"/>
          <w:color w:val="555555"/>
          <w:spacing w:val="0"/>
          <w:sz w:val="24"/>
          <w:szCs w:val="24"/>
          <w:shd w:val="clear" w:fill="FFFFFF"/>
        </w:rPr>
      </w:pPr>
      <w:r>
        <w:rPr>
          <w:rFonts w:hint="eastAsia" w:ascii="楷体" w:hAnsi="楷体" w:eastAsia="楷体" w:cs="楷体"/>
          <w:i w:val="0"/>
          <w:iCs w:val="0"/>
          <w:caps w:val="0"/>
          <w:color w:val="555555"/>
          <w:spacing w:val="0"/>
          <w:sz w:val="24"/>
          <w:szCs w:val="24"/>
          <w:shd w:val="clear" w:fill="FFFFFF"/>
          <w:lang w:val="en-US" w:eastAsia="zh-CN"/>
        </w:rPr>
        <w:t>景德镇正业新能源科技有限公司高端新材料厂区物业服务项目</w:t>
      </w:r>
      <w:r>
        <w:rPr>
          <w:rFonts w:hint="eastAsia" w:ascii="楷体" w:hAnsi="楷体" w:eastAsia="楷体" w:cs="楷体"/>
          <w:i w:val="0"/>
          <w:iCs w:val="0"/>
          <w:caps w:val="0"/>
          <w:color w:val="555555"/>
          <w:spacing w:val="0"/>
          <w:sz w:val="24"/>
          <w:szCs w:val="24"/>
          <w:shd w:val="clear" w:fill="FFFFFF"/>
        </w:rPr>
        <w:t>招标开标会于</w:t>
      </w:r>
      <w:r>
        <w:rPr>
          <w:rFonts w:hint="eastAsia" w:ascii="楷体" w:hAnsi="楷体" w:eastAsia="楷体" w:cs="楷体"/>
          <w:i w:val="0"/>
          <w:iCs w:val="0"/>
          <w:caps w:val="0"/>
          <w:color w:val="555555"/>
          <w:spacing w:val="0"/>
          <w:sz w:val="24"/>
          <w:szCs w:val="24"/>
          <w:shd w:val="clear" w:fill="FFFFFF"/>
          <w:lang w:eastAsia="zh-CN"/>
        </w:rPr>
        <w:t>2025年0</w:t>
      </w:r>
      <w:r>
        <w:rPr>
          <w:rFonts w:hint="eastAsia" w:ascii="楷体" w:hAnsi="楷体" w:eastAsia="楷体" w:cs="楷体"/>
          <w:i w:val="0"/>
          <w:iCs w:val="0"/>
          <w:caps w:val="0"/>
          <w:color w:val="555555"/>
          <w:spacing w:val="0"/>
          <w:sz w:val="24"/>
          <w:szCs w:val="24"/>
          <w:shd w:val="clear" w:fill="FFFFFF"/>
          <w:lang w:val="en-US" w:eastAsia="zh-CN"/>
        </w:rPr>
        <w:t>9</w:t>
      </w:r>
      <w:r>
        <w:rPr>
          <w:rFonts w:hint="eastAsia" w:ascii="楷体" w:hAnsi="楷体" w:eastAsia="楷体" w:cs="楷体"/>
          <w:i w:val="0"/>
          <w:iCs w:val="0"/>
          <w:caps w:val="0"/>
          <w:color w:val="555555"/>
          <w:spacing w:val="0"/>
          <w:sz w:val="24"/>
          <w:szCs w:val="24"/>
          <w:shd w:val="clear" w:fill="FFFFFF"/>
          <w:lang w:eastAsia="zh-CN"/>
        </w:rPr>
        <w:t>月</w:t>
      </w:r>
      <w:r>
        <w:rPr>
          <w:rFonts w:hint="eastAsia" w:ascii="楷体" w:hAnsi="楷体" w:eastAsia="楷体" w:cs="楷体"/>
          <w:i w:val="0"/>
          <w:iCs w:val="0"/>
          <w:caps w:val="0"/>
          <w:color w:val="555555"/>
          <w:spacing w:val="0"/>
          <w:sz w:val="24"/>
          <w:szCs w:val="24"/>
          <w:shd w:val="clear" w:fill="FFFFFF"/>
          <w:lang w:val="en-US" w:eastAsia="zh-CN"/>
        </w:rPr>
        <w:t>15</w:t>
      </w:r>
      <w:r>
        <w:rPr>
          <w:rFonts w:hint="eastAsia" w:ascii="楷体" w:hAnsi="楷体" w:eastAsia="楷体" w:cs="楷体"/>
          <w:i w:val="0"/>
          <w:iCs w:val="0"/>
          <w:caps w:val="0"/>
          <w:color w:val="555555"/>
          <w:spacing w:val="0"/>
          <w:sz w:val="24"/>
          <w:szCs w:val="24"/>
          <w:shd w:val="clear" w:fill="FFFFFF"/>
          <w:lang w:eastAsia="zh-CN"/>
        </w:rPr>
        <w:t>日下午</w:t>
      </w:r>
      <w:r>
        <w:rPr>
          <w:rFonts w:hint="eastAsia" w:ascii="楷体" w:hAnsi="楷体" w:eastAsia="楷体" w:cs="楷体"/>
          <w:i w:val="0"/>
          <w:iCs w:val="0"/>
          <w:caps w:val="0"/>
          <w:color w:val="555555"/>
          <w:spacing w:val="0"/>
          <w:sz w:val="24"/>
          <w:szCs w:val="24"/>
          <w:shd w:val="clear" w:fill="FFFFFF"/>
          <w:lang w:val="en-US" w:eastAsia="zh-CN"/>
        </w:rPr>
        <w:t>14</w:t>
      </w:r>
      <w:r>
        <w:rPr>
          <w:rFonts w:hint="eastAsia" w:ascii="楷体" w:hAnsi="楷体" w:eastAsia="楷体" w:cs="楷体"/>
          <w:i w:val="0"/>
          <w:iCs w:val="0"/>
          <w:caps w:val="0"/>
          <w:color w:val="555555"/>
          <w:spacing w:val="0"/>
          <w:sz w:val="24"/>
          <w:szCs w:val="24"/>
          <w:shd w:val="clear" w:fill="FFFFFF"/>
          <w:lang w:eastAsia="zh-CN"/>
        </w:rPr>
        <w:t>:</w:t>
      </w:r>
      <w:r>
        <w:rPr>
          <w:rFonts w:hint="eastAsia" w:ascii="楷体" w:hAnsi="楷体" w:eastAsia="楷体" w:cs="楷体"/>
          <w:i w:val="0"/>
          <w:iCs w:val="0"/>
          <w:caps w:val="0"/>
          <w:color w:val="555555"/>
          <w:spacing w:val="0"/>
          <w:sz w:val="24"/>
          <w:szCs w:val="24"/>
          <w:shd w:val="clear" w:fill="FFFFFF"/>
          <w:lang w:val="en-US" w:eastAsia="zh-CN"/>
        </w:rPr>
        <w:t>3</w:t>
      </w:r>
      <w:r>
        <w:rPr>
          <w:rFonts w:hint="eastAsia" w:ascii="楷体" w:hAnsi="楷体" w:eastAsia="楷体" w:cs="楷体"/>
          <w:i w:val="0"/>
          <w:iCs w:val="0"/>
          <w:caps w:val="0"/>
          <w:color w:val="555555"/>
          <w:spacing w:val="0"/>
          <w:sz w:val="24"/>
          <w:szCs w:val="24"/>
          <w:shd w:val="clear" w:fill="FFFFFF"/>
          <w:lang w:eastAsia="zh-CN"/>
        </w:rPr>
        <w:t>0</w:t>
      </w:r>
      <w:r>
        <w:rPr>
          <w:rFonts w:hint="eastAsia" w:ascii="楷体" w:hAnsi="楷体" w:eastAsia="楷体" w:cs="楷体"/>
          <w:i w:val="0"/>
          <w:iCs w:val="0"/>
          <w:caps w:val="0"/>
          <w:color w:val="555555"/>
          <w:spacing w:val="0"/>
          <w:sz w:val="24"/>
          <w:szCs w:val="24"/>
          <w:shd w:val="clear" w:fill="FFFFFF"/>
        </w:rPr>
        <w:t>时在黑猫电子招标采购交易平台进行，现将开标情况及中标候选人公示如下：</w:t>
      </w:r>
    </w:p>
    <w:p w14:paraId="62DEAF1D">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截止投标文件递交截止时间（开标时间）在平台递交电子投标文件及开标后投标文件解密情况：</w:t>
      </w:r>
    </w:p>
    <w:tbl>
      <w:tblPr>
        <w:tblStyle w:val="5"/>
        <w:tblW w:w="0" w:type="auto"/>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4563"/>
        <w:gridCol w:w="2424"/>
      </w:tblGrid>
      <w:tr w14:paraId="4CC1B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14:paraId="67C8298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序号</w:t>
            </w:r>
          </w:p>
        </w:tc>
        <w:tc>
          <w:tcPr>
            <w:tcW w:w="4563" w:type="dxa"/>
            <w:vAlign w:val="top"/>
          </w:tcPr>
          <w:p w14:paraId="21B740B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eastAsia="zh-CN"/>
              </w:rPr>
              <w:t>递交电子投标文件投标单位</w:t>
            </w:r>
          </w:p>
        </w:tc>
        <w:tc>
          <w:tcPr>
            <w:tcW w:w="2424" w:type="dxa"/>
            <w:vAlign w:val="top"/>
          </w:tcPr>
          <w:p w14:paraId="346E9067">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eastAsia="zh-CN"/>
              </w:rPr>
              <w:t>投标文件解密情况</w:t>
            </w:r>
          </w:p>
        </w:tc>
      </w:tr>
      <w:tr w14:paraId="78F4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14:paraId="6C904672">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1</w:t>
            </w:r>
          </w:p>
        </w:tc>
        <w:tc>
          <w:tcPr>
            <w:tcW w:w="4563" w:type="dxa"/>
            <w:vAlign w:val="top"/>
          </w:tcPr>
          <w:p w14:paraId="6D2D75C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景德镇市雄鹰保安服务有限公司</w:t>
            </w:r>
          </w:p>
        </w:tc>
        <w:tc>
          <w:tcPr>
            <w:tcW w:w="2424" w:type="dxa"/>
            <w:vAlign w:val="top"/>
          </w:tcPr>
          <w:p w14:paraId="649F26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已解密</w:t>
            </w:r>
          </w:p>
        </w:tc>
      </w:tr>
      <w:tr w14:paraId="25D5B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14:paraId="03A5809A">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2</w:t>
            </w:r>
          </w:p>
        </w:tc>
        <w:tc>
          <w:tcPr>
            <w:tcW w:w="4563" w:type="dxa"/>
            <w:vAlign w:val="top"/>
          </w:tcPr>
          <w:p w14:paraId="612831B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江西省通信产业服务有限公司</w:t>
            </w:r>
          </w:p>
        </w:tc>
        <w:tc>
          <w:tcPr>
            <w:tcW w:w="2424" w:type="dxa"/>
            <w:vAlign w:val="top"/>
          </w:tcPr>
          <w:p w14:paraId="76B045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已解密</w:t>
            </w:r>
          </w:p>
        </w:tc>
      </w:tr>
      <w:tr w14:paraId="256F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5" w:type="dxa"/>
            <w:vAlign w:val="top"/>
          </w:tcPr>
          <w:p w14:paraId="5B3DCCEE">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3</w:t>
            </w:r>
          </w:p>
        </w:tc>
        <w:tc>
          <w:tcPr>
            <w:tcW w:w="4563" w:type="dxa"/>
            <w:vAlign w:val="top"/>
          </w:tcPr>
          <w:p w14:paraId="1AEDF80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西安和泰物业管理集团有限公司</w:t>
            </w:r>
          </w:p>
        </w:tc>
        <w:tc>
          <w:tcPr>
            <w:tcW w:w="2424" w:type="dxa"/>
            <w:vAlign w:val="top"/>
          </w:tcPr>
          <w:p w14:paraId="0D92E7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已解密</w:t>
            </w:r>
          </w:p>
        </w:tc>
      </w:tr>
      <w:tr w14:paraId="4F0A4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14:paraId="609CE40B">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4</w:t>
            </w:r>
          </w:p>
        </w:tc>
        <w:tc>
          <w:tcPr>
            <w:tcW w:w="4563" w:type="dxa"/>
            <w:vAlign w:val="top"/>
          </w:tcPr>
          <w:p w14:paraId="1B1FB8A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景德镇市威远保安服务有限公司</w:t>
            </w:r>
          </w:p>
        </w:tc>
        <w:tc>
          <w:tcPr>
            <w:tcW w:w="2424" w:type="dxa"/>
            <w:vAlign w:val="top"/>
          </w:tcPr>
          <w:p w14:paraId="7739BD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已解密</w:t>
            </w:r>
          </w:p>
        </w:tc>
      </w:tr>
    </w:tbl>
    <w:p w14:paraId="33B7E1B2">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80" w:firstLineChars="200"/>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经评标委员会评审，投标单位资格评审情况：</w:t>
      </w:r>
    </w:p>
    <w:tbl>
      <w:tblPr>
        <w:tblStyle w:val="5"/>
        <w:tblW w:w="0" w:type="auto"/>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4563"/>
        <w:gridCol w:w="2424"/>
      </w:tblGrid>
      <w:tr w14:paraId="74C52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14:paraId="57774A7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序号</w:t>
            </w:r>
          </w:p>
        </w:tc>
        <w:tc>
          <w:tcPr>
            <w:tcW w:w="4563" w:type="dxa"/>
            <w:vAlign w:val="top"/>
          </w:tcPr>
          <w:p w14:paraId="53E841C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eastAsia="zh-CN"/>
              </w:rPr>
              <w:t>投标单位</w:t>
            </w:r>
          </w:p>
        </w:tc>
        <w:tc>
          <w:tcPr>
            <w:tcW w:w="2424" w:type="dxa"/>
            <w:vAlign w:val="top"/>
          </w:tcPr>
          <w:p w14:paraId="67F07667">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资格评审情况</w:t>
            </w:r>
          </w:p>
        </w:tc>
      </w:tr>
      <w:tr w14:paraId="3E1F3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14:paraId="559B1682">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1</w:t>
            </w:r>
          </w:p>
        </w:tc>
        <w:tc>
          <w:tcPr>
            <w:tcW w:w="4563" w:type="dxa"/>
            <w:shd w:val="clear" w:color="auto" w:fill="auto"/>
            <w:vAlign w:val="top"/>
          </w:tcPr>
          <w:p w14:paraId="45001E9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楷体" w:hAnsi="楷体" w:eastAsia="楷体" w:cs="楷体"/>
                <w:i w:val="0"/>
                <w:iCs w:val="0"/>
                <w:caps w:val="0"/>
                <w:color w:val="555555"/>
                <w:spacing w:val="0"/>
                <w:kern w:val="2"/>
                <w:sz w:val="24"/>
                <w:szCs w:val="24"/>
                <w:shd w:val="clear" w:fill="FFFFFF"/>
                <w:lang w:val="en-US" w:eastAsia="zh-CN" w:bidi="ar-SA"/>
              </w:rPr>
            </w:pPr>
            <w:r>
              <w:rPr>
                <w:rFonts w:hint="eastAsia" w:ascii="楷体" w:hAnsi="楷体" w:eastAsia="楷体" w:cs="楷体"/>
                <w:i w:val="0"/>
                <w:iCs w:val="0"/>
                <w:caps w:val="0"/>
                <w:color w:val="555555"/>
                <w:spacing w:val="0"/>
                <w:sz w:val="24"/>
                <w:szCs w:val="24"/>
                <w:shd w:val="clear" w:fill="FFFFFF"/>
                <w:lang w:val="en-US" w:eastAsia="zh-CN"/>
              </w:rPr>
              <w:t>景德镇市雄鹰保安服务有限公司</w:t>
            </w:r>
          </w:p>
        </w:tc>
        <w:tc>
          <w:tcPr>
            <w:tcW w:w="2424" w:type="dxa"/>
            <w:vAlign w:val="top"/>
          </w:tcPr>
          <w:p w14:paraId="4E4D2F45">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both"/>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合格</w:t>
            </w:r>
          </w:p>
        </w:tc>
      </w:tr>
      <w:tr w14:paraId="369E3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14:paraId="531C38EE">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2</w:t>
            </w:r>
          </w:p>
        </w:tc>
        <w:tc>
          <w:tcPr>
            <w:tcW w:w="4563" w:type="dxa"/>
            <w:shd w:val="clear" w:color="auto" w:fill="auto"/>
            <w:vAlign w:val="top"/>
          </w:tcPr>
          <w:p w14:paraId="7B96CD3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楷体" w:hAnsi="楷体" w:eastAsia="楷体" w:cs="楷体"/>
                <w:i w:val="0"/>
                <w:iCs w:val="0"/>
                <w:caps w:val="0"/>
                <w:color w:val="555555"/>
                <w:spacing w:val="0"/>
                <w:kern w:val="2"/>
                <w:sz w:val="24"/>
                <w:szCs w:val="24"/>
                <w:shd w:val="clear" w:fill="FFFFFF"/>
                <w:lang w:val="en-US" w:eastAsia="zh-CN" w:bidi="ar-SA"/>
              </w:rPr>
            </w:pPr>
            <w:r>
              <w:rPr>
                <w:rFonts w:hint="eastAsia" w:ascii="楷体" w:hAnsi="楷体" w:eastAsia="楷体" w:cs="楷体"/>
                <w:i w:val="0"/>
                <w:iCs w:val="0"/>
                <w:caps w:val="0"/>
                <w:color w:val="555555"/>
                <w:spacing w:val="0"/>
                <w:sz w:val="24"/>
                <w:szCs w:val="24"/>
                <w:shd w:val="clear" w:fill="FFFFFF"/>
                <w:lang w:val="en-US" w:eastAsia="zh-CN"/>
              </w:rPr>
              <w:t>江西省通信产业服务有限公司</w:t>
            </w:r>
          </w:p>
        </w:tc>
        <w:tc>
          <w:tcPr>
            <w:tcW w:w="2424" w:type="dxa"/>
            <w:vAlign w:val="top"/>
          </w:tcPr>
          <w:p w14:paraId="2B0BF025">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both"/>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合格</w:t>
            </w:r>
          </w:p>
        </w:tc>
      </w:tr>
      <w:tr w14:paraId="723B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14:paraId="21E356D7">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3</w:t>
            </w:r>
          </w:p>
        </w:tc>
        <w:tc>
          <w:tcPr>
            <w:tcW w:w="4563" w:type="dxa"/>
            <w:shd w:val="clear" w:color="auto" w:fill="auto"/>
            <w:vAlign w:val="top"/>
          </w:tcPr>
          <w:p w14:paraId="6D158CB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楷体" w:hAnsi="楷体" w:eastAsia="楷体" w:cs="楷体"/>
                <w:i w:val="0"/>
                <w:iCs w:val="0"/>
                <w:caps w:val="0"/>
                <w:color w:val="555555"/>
                <w:spacing w:val="0"/>
                <w:kern w:val="2"/>
                <w:sz w:val="24"/>
                <w:szCs w:val="24"/>
                <w:shd w:val="clear" w:fill="FFFFFF"/>
                <w:lang w:val="en-US" w:eastAsia="zh-CN" w:bidi="ar-SA"/>
              </w:rPr>
            </w:pPr>
            <w:r>
              <w:rPr>
                <w:rFonts w:hint="eastAsia" w:ascii="楷体" w:hAnsi="楷体" w:eastAsia="楷体" w:cs="楷体"/>
                <w:i w:val="0"/>
                <w:iCs w:val="0"/>
                <w:caps w:val="0"/>
                <w:color w:val="555555"/>
                <w:spacing w:val="0"/>
                <w:sz w:val="24"/>
                <w:szCs w:val="24"/>
                <w:shd w:val="clear" w:fill="FFFFFF"/>
                <w:lang w:val="en-US" w:eastAsia="zh-CN"/>
              </w:rPr>
              <w:t>西安和泰物业管理集团有限公司</w:t>
            </w:r>
          </w:p>
        </w:tc>
        <w:tc>
          <w:tcPr>
            <w:tcW w:w="2424" w:type="dxa"/>
            <w:vAlign w:val="top"/>
          </w:tcPr>
          <w:p w14:paraId="71554B68">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both"/>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合格</w:t>
            </w:r>
          </w:p>
        </w:tc>
      </w:tr>
      <w:tr w14:paraId="1639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14:paraId="4CC5B01F">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4</w:t>
            </w:r>
          </w:p>
        </w:tc>
        <w:tc>
          <w:tcPr>
            <w:tcW w:w="4563" w:type="dxa"/>
            <w:shd w:val="clear" w:color="auto" w:fill="auto"/>
            <w:vAlign w:val="top"/>
          </w:tcPr>
          <w:p w14:paraId="6B3E067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景德镇市威远保安服务有限公司</w:t>
            </w:r>
          </w:p>
        </w:tc>
        <w:tc>
          <w:tcPr>
            <w:tcW w:w="2424" w:type="dxa"/>
            <w:vAlign w:val="top"/>
          </w:tcPr>
          <w:p w14:paraId="49EAC5FF">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both"/>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合格</w:t>
            </w:r>
          </w:p>
        </w:tc>
      </w:tr>
    </w:tbl>
    <w:p w14:paraId="7C502803">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80" w:firstLineChars="200"/>
        <w:textAlignment w:val="auto"/>
        <w:rPr>
          <w:rFonts w:hint="default" w:ascii="楷体" w:hAnsi="楷体" w:eastAsia="楷体" w:cs="楷体"/>
          <w:i w:val="0"/>
          <w:iCs w:val="0"/>
          <w:caps w:val="0"/>
          <w:color w:val="555555"/>
          <w:spacing w:val="0"/>
          <w:sz w:val="24"/>
          <w:szCs w:val="24"/>
          <w:shd w:val="clear" w:fill="FFFFFF"/>
          <w:lang w:val="en-US" w:eastAsia="zh-CN"/>
        </w:rPr>
      </w:pPr>
      <w:r>
        <w:rPr>
          <w:rFonts w:hint="default" w:ascii="楷体" w:hAnsi="楷体" w:eastAsia="楷体" w:cs="楷体"/>
          <w:i w:val="0"/>
          <w:iCs w:val="0"/>
          <w:caps w:val="0"/>
          <w:color w:val="555555"/>
          <w:spacing w:val="0"/>
          <w:sz w:val="24"/>
          <w:szCs w:val="24"/>
          <w:shd w:val="clear" w:fill="FFFFFF"/>
          <w:lang w:val="en-US" w:eastAsia="zh-CN"/>
        </w:rPr>
        <w:t>经评标委员会评审，投标单位</w:t>
      </w:r>
      <w:r>
        <w:rPr>
          <w:rFonts w:hint="eastAsia" w:ascii="楷体" w:hAnsi="楷体" w:eastAsia="楷体" w:cs="楷体"/>
          <w:i w:val="0"/>
          <w:iCs w:val="0"/>
          <w:caps w:val="0"/>
          <w:color w:val="555555"/>
          <w:spacing w:val="0"/>
          <w:sz w:val="24"/>
          <w:szCs w:val="24"/>
          <w:shd w:val="clear" w:fill="FFFFFF"/>
          <w:lang w:val="en-US" w:eastAsia="zh-CN"/>
        </w:rPr>
        <w:t>符合</w:t>
      </w:r>
      <w:r>
        <w:rPr>
          <w:rFonts w:hint="default" w:ascii="楷体" w:hAnsi="楷体" w:eastAsia="楷体" w:cs="楷体"/>
          <w:i w:val="0"/>
          <w:iCs w:val="0"/>
          <w:caps w:val="0"/>
          <w:color w:val="555555"/>
          <w:spacing w:val="0"/>
          <w:sz w:val="24"/>
          <w:szCs w:val="24"/>
          <w:shd w:val="clear" w:fill="FFFFFF"/>
          <w:lang w:val="en-US" w:eastAsia="zh-CN"/>
        </w:rPr>
        <w:t>性评审情况：</w:t>
      </w:r>
    </w:p>
    <w:tbl>
      <w:tblPr>
        <w:tblStyle w:val="5"/>
        <w:tblW w:w="0" w:type="auto"/>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4563"/>
        <w:gridCol w:w="2424"/>
      </w:tblGrid>
      <w:tr w14:paraId="02A4A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14:paraId="4BD5B6D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序号</w:t>
            </w:r>
          </w:p>
        </w:tc>
        <w:tc>
          <w:tcPr>
            <w:tcW w:w="4563" w:type="dxa"/>
            <w:vAlign w:val="top"/>
          </w:tcPr>
          <w:p w14:paraId="5AA42DB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eastAsia="zh-CN"/>
              </w:rPr>
              <w:t>投标单位</w:t>
            </w:r>
          </w:p>
        </w:tc>
        <w:tc>
          <w:tcPr>
            <w:tcW w:w="2424" w:type="dxa"/>
            <w:vAlign w:val="top"/>
          </w:tcPr>
          <w:p w14:paraId="7C17C189">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符合性评审情况</w:t>
            </w:r>
          </w:p>
        </w:tc>
      </w:tr>
      <w:tr w14:paraId="3790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14:paraId="564C5FDB">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1</w:t>
            </w:r>
          </w:p>
        </w:tc>
        <w:tc>
          <w:tcPr>
            <w:tcW w:w="4563" w:type="dxa"/>
            <w:shd w:val="clear" w:color="auto" w:fill="auto"/>
            <w:vAlign w:val="top"/>
          </w:tcPr>
          <w:p w14:paraId="483ED94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楷体" w:hAnsi="楷体" w:eastAsia="楷体" w:cs="楷体"/>
                <w:i w:val="0"/>
                <w:iCs w:val="0"/>
                <w:caps w:val="0"/>
                <w:color w:val="555555"/>
                <w:spacing w:val="0"/>
                <w:kern w:val="2"/>
                <w:sz w:val="24"/>
                <w:szCs w:val="24"/>
                <w:shd w:val="clear" w:fill="FFFFFF"/>
                <w:lang w:val="en-US" w:eastAsia="zh-CN" w:bidi="ar-SA"/>
              </w:rPr>
            </w:pPr>
            <w:r>
              <w:rPr>
                <w:rFonts w:hint="eastAsia" w:ascii="楷体" w:hAnsi="楷体" w:eastAsia="楷体" w:cs="楷体"/>
                <w:i w:val="0"/>
                <w:iCs w:val="0"/>
                <w:caps w:val="0"/>
                <w:color w:val="555555"/>
                <w:spacing w:val="0"/>
                <w:sz w:val="24"/>
                <w:szCs w:val="24"/>
                <w:shd w:val="clear" w:fill="FFFFFF"/>
                <w:lang w:val="en-US" w:eastAsia="zh-CN"/>
              </w:rPr>
              <w:t>景德镇市雄鹰保安服务有限公司</w:t>
            </w:r>
          </w:p>
        </w:tc>
        <w:tc>
          <w:tcPr>
            <w:tcW w:w="2424" w:type="dxa"/>
            <w:vAlign w:val="top"/>
          </w:tcPr>
          <w:p w14:paraId="5C8F1D12">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both"/>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合格</w:t>
            </w:r>
          </w:p>
        </w:tc>
      </w:tr>
      <w:tr w14:paraId="64BCD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14:paraId="622A151B">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2</w:t>
            </w:r>
          </w:p>
        </w:tc>
        <w:tc>
          <w:tcPr>
            <w:tcW w:w="4563" w:type="dxa"/>
            <w:shd w:val="clear" w:color="auto" w:fill="auto"/>
            <w:vAlign w:val="top"/>
          </w:tcPr>
          <w:p w14:paraId="6A620E1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楷体" w:hAnsi="楷体" w:eastAsia="楷体" w:cs="楷体"/>
                <w:i w:val="0"/>
                <w:iCs w:val="0"/>
                <w:caps w:val="0"/>
                <w:color w:val="555555"/>
                <w:spacing w:val="0"/>
                <w:kern w:val="2"/>
                <w:sz w:val="24"/>
                <w:szCs w:val="24"/>
                <w:shd w:val="clear" w:fill="FFFFFF"/>
                <w:lang w:val="en-US" w:eastAsia="zh-CN" w:bidi="ar-SA"/>
              </w:rPr>
            </w:pPr>
            <w:r>
              <w:rPr>
                <w:rFonts w:hint="eastAsia" w:ascii="楷体" w:hAnsi="楷体" w:eastAsia="楷体" w:cs="楷体"/>
                <w:i w:val="0"/>
                <w:iCs w:val="0"/>
                <w:caps w:val="0"/>
                <w:color w:val="555555"/>
                <w:spacing w:val="0"/>
                <w:sz w:val="24"/>
                <w:szCs w:val="24"/>
                <w:shd w:val="clear" w:fill="FFFFFF"/>
                <w:lang w:val="en-US" w:eastAsia="zh-CN"/>
              </w:rPr>
              <w:t>江西省通信产业服务有限公司</w:t>
            </w:r>
          </w:p>
        </w:tc>
        <w:tc>
          <w:tcPr>
            <w:tcW w:w="2424" w:type="dxa"/>
            <w:vAlign w:val="top"/>
          </w:tcPr>
          <w:p w14:paraId="52B0723B">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both"/>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合格</w:t>
            </w:r>
          </w:p>
        </w:tc>
      </w:tr>
      <w:tr w14:paraId="0808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14:paraId="6AD64CF3">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3</w:t>
            </w:r>
          </w:p>
        </w:tc>
        <w:tc>
          <w:tcPr>
            <w:tcW w:w="4563" w:type="dxa"/>
            <w:shd w:val="clear" w:color="auto" w:fill="auto"/>
            <w:vAlign w:val="top"/>
          </w:tcPr>
          <w:p w14:paraId="51824E1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楷体" w:hAnsi="楷体" w:eastAsia="楷体" w:cs="楷体"/>
                <w:i w:val="0"/>
                <w:iCs w:val="0"/>
                <w:caps w:val="0"/>
                <w:color w:val="555555"/>
                <w:spacing w:val="0"/>
                <w:kern w:val="2"/>
                <w:sz w:val="24"/>
                <w:szCs w:val="24"/>
                <w:shd w:val="clear" w:fill="FFFFFF"/>
                <w:lang w:val="en-US" w:eastAsia="zh-CN" w:bidi="ar-SA"/>
              </w:rPr>
            </w:pPr>
            <w:r>
              <w:rPr>
                <w:rFonts w:hint="eastAsia" w:ascii="楷体" w:hAnsi="楷体" w:eastAsia="楷体" w:cs="楷体"/>
                <w:i w:val="0"/>
                <w:iCs w:val="0"/>
                <w:caps w:val="0"/>
                <w:color w:val="555555"/>
                <w:spacing w:val="0"/>
                <w:sz w:val="24"/>
                <w:szCs w:val="24"/>
                <w:shd w:val="clear" w:fill="FFFFFF"/>
                <w:lang w:val="en-US" w:eastAsia="zh-CN"/>
              </w:rPr>
              <w:t>西安和泰物业管理集团有限公司</w:t>
            </w:r>
          </w:p>
        </w:tc>
        <w:tc>
          <w:tcPr>
            <w:tcW w:w="2424" w:type="dxa"/>
            <w:vAlign w:val="top"/>
          </w:tcPr>
          <w:p w14:paraId="4711CA4F">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both"/>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合格</w:t>
            </w:r>
          </w:p>
        </w:tc>
      </w:tr>
      <w:tr w14:paraId="12704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14:paraId="7FE0CE28">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4</w:t>
            </w:r>
          </w:p>
        </w:tc>
        <w:tc>
          <w:tcPr>
            <w:tcW w:w="4563" w:type="dxa"/>
            <w:shd w:val="clear" w:color="auto" w:fill="auto"/>
            <w:vAlign w:val="top"/>
          </w:tcPr>
          <w:p w14:paraId="58168C1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景德镇市威远保安服务有限公司</w:t>
            </w:r>
          </w:p>
        </w:tc>
        <w:tc>
          <w:tcPr>
            <w:tcW w:w="2424" w:type="dxa"/>
            <w:vAlign w:val="top"/>
          </w:tcPr>
          <w:p w14:paraId="2825A090">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both"/>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合格</w:t>
            </w:r>
          </w:p>
        </w:tc>
      </w:tr>
    </w:tbl>
    <w:p w14:paraId="12E068B5">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80" w:firstLineChars="200"/>
        <w:textAlignment w:val="auto"/>
        <w:rPr>
          <w:rFonts w:hint="default" w:ascii="楷体" w:hAnsi="楷体" w:eastAsia="楷体" w:cs="楷体"/>
          <w:i w:val="0"/>
          <w:iCs w:val="0"/>
          <w:caps w:val="0"/>
          <w:color w:val="555555"/>
          <w:spacing w:val="0"/>
          <w:sz w:val="24"/>
          <w:szCs w:val="24"/>
          <w:shd w:val="clear" w:fill="FFFFFF"/>
          <w:lang w:val="en-US" w:eastAsia="zh-CN"/>
        </w:rPr>
      </w:pPr>
      <w:r>
        <w:rPr>
          <w:rFonts w:hint="default" w:ascii="楷体" w:hAnsi="楷体" w:eastAsia="楷体" w:cs="楷体"/>
          <w:i w:val="0"/>
          <w:iCs w:val="0"/>
          <w:caps w:val="0"/>
          <w:color w:val="555555"/>
          <w:spacing w:val="0"/>
          <w:sz w:val="24"/>
          <w:szCs w:val="24"/>
          <w:shd w:val="clear" w:fill="FFFFFF"/>
          <w:lang w:val="en-US" w:eastAsia="zh-CN"/>
        </w:rPr>
        <w:t>经评标委员会评审，投标单位报价及综合得分情况：</w:t>
      </w:r>
    </w:p>
    <w:tbl>
      <w:tblPr>
        <w:tblStyle w:val="5"/>
        <w:tblW w:w="9311" w:type="dxa"/>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3612"/>
        <w:gridCol w:w="1707"/>
        <w:gridCol w:w="1768"/>
        <w:gridCol w:w="1473"/>
      </w:tblGrid>
      <w:tr w14:paraId="6959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top"/>
          </w:tcPr>
          <w:p w14:paraId="717582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序号</w:t>
            </w:r>
          </w:p>
        </w:tc>
        <w:tc>
          <w:tcPr>
            <w:tcW w:w="3612" w:type="dxa"/>
            <w:vAlign w:val="top"/>
          </w:tcPr>
          <w:p w14:paraId="69628A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eastAsia="zh-CN"/>
              </w:rPr>
              <w:t>投标单位</w:t>
            </w:r>
          </w:p>
        </w:tc>
        <w:tc>
          <w:tcPr>
            <w:tcW w:w="1707" w:type="dxa"/>
            <w:vAlign w:val="top"/>
          </w:tcPr>
          <w:p w14:paraId="4FA4D9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技术商务得分</w:t>
            </w:r>
          </w:p>
        </w:tc>
        <w:tc>
          <w:tcPr>
            <w:tcW w:w="1768" w:type="dxa"/>
            <w:vAlign w:val="top"/>
          </w:tcPr>
          <w:p w14:paraId="521663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投标报价</w:t>
            </w:r>
          </w:p>
        </w:tc>
        <w:tc>
          <w:tcPr>
            <w:tcW w:w="1473" w:type="dxa"/>
            <w:vAlign w:val="top"/>
          </w:tcPr>
          <w:p w14:paraId="7853ED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报价得分</w:t>
            </w:r>
          </w:p>
        </w:tc>
      </w:tr>
      <w:tr w14:paraId="785DF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02EB7ABC">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center"/>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1</w:t>
            </w:r>
          </w:p>
        </w:tc>
        <w:tc>
          <w:tcPr>
            <w:tcW w:w="3612" w:type="dxa"/>
            <w:shd w:val="clear" w:color="auto" w:fill="auto"/>
            <w:vAlign w:val="top"/>
          </w:tcPr>
          <w:p w14:paraId="586B4D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i w:val="0"/>
                <w:iCs w:val="0"/>
                <w:caps w:val="0"/>
                <w:color w:val="555555"/>
                <w:spacing w:val="0"/>
                <w:kern w:val="2"/>
                <w:sz w:val="24"/>
                <w:szCs w:val="24"/>
                <w:shd w:val="clear" w:fill="FFFFFF"/>
                <w:lang w:val="en-US" w:eastAsia="zh-CN" w:bidi="ar-SA"/>
              </w:rPr>
            </w:pPr>
            <w:r>
              <w:rPr>
                <w:rFonts w:hint="eastAsia" w:ascii="楷体" w:hAnsi="楷体" w:eastAsia="楷体" w:cs="楷体"/>
                <w:i w:val="0"/>
                <w:iCs w:val="0"/>
                <w:caps w:val="0"/>
                <w:color w:val="555555"/>
                <w:spacing w:val="0"/>
                <w:sz w:val="24"/>
                <w:szCs w:val="24"/>
                <w:shd w:val="clear" w:fill="FFFFFF"/>
                <w:lang w:val="en-US" w:eastAsia="zh-CN"/>
              </w:rPr>
              <w:t>景德镇市雄鹰保安服务有限公司</w:t>
            </w:r>
          </w:p>
        </w:tc>
        <w:tc>
          <w:tcPr>
            <w:tcW w:w="1707" w:type="dxa"/>
            <w:vAlign w:val="center"/>
          </w:tcPr>
          <w:p w14:paraId="242900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60分</w:t>
            </w:r>
          </w:p>
        </w:tc>
        <w:tc>
          <w:tcPr>
            <w:tcW w:w="1768" w:type="dxa"/>
            <w:vAlign w:val="center"/>
          </w:tcPr>
          <w:p w14:paraId="57C6EC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495600元/年</w:t>
            </w:r>
          </w:p>
        </w:tc>
        <w:tc>
          <w:tcPr>
            <w:tcW w:w="1473" w:type="dxa"/>
            <w:vAlign w:val="center"/>
          </w:tcPr>
          <w:p w14:paraId="6D22EE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40</w:t>
            </w:r>
          </w:p>
        </w:tc>
      </w:tr>
      <w:tr w14:paraId="2294A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45DE4652">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center"/>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2</w:t>
            </w:r>
          </w:p>
        </w:tc>
        <w:tc>
          <w:tcPr>
            <w:tcW w:w="3612" w:type="dxa"/>
            <w:shd w:val="clear" w:color="auto" w:fill="auto"/>
            <w:vAlign w:val="top"/>
          </w:tcPr>
          <w:p w14:paraId="747ABC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i w:val="0"/>
                <w:iCs w:val="0"/>
                <w:caps w:val="0"/>
                <w:color w:val="555555"/>
                <w:spacing w:val="0"/>
                <w:kern w:val="2"/>
                <w:sz w:val="24"/>
                <w:szCs w:val="24"/>
                <w:shd w:val="clear" w:fill="FFFFFF"/>
                <w:lang w:val="en-US" w:eastAsia="zh-CN" w:bidi="ar-SA"/>
              </w:rPr>
            </w:pPr>
            <w:r>
              <w:rPr>
                <w:rFonts w:hint="eastAsia" w:ascii="楷体" w:hAnsi="楷体" w:eastAsia="楷体" w:cs="楷体"/>
                <w:i w:val="0"/>
                <w:iCs w:val="0"/>
                <w:caps w:val="0"/>
                <w:color w:val="555555"/>
                <w:spacing w:val="0"/>
                <w:sz w:val="24"/>
                <w:szCs w:val="24"/>
                <w:shd w:val="clear" w:fill="FFFFFF"/>
                <w:lang w:val="en-US" w:eastAsia="zh-CN"/>
              </w:rPr>
              <w:t>西安和泰物业管理集团有限公司</w:t>
            </w:r>
          </w:p>
        </w:tc>
        <w:tc>
          <w:tcPr>
            <w:tcW w:w="1707" w:type="dxa"/>
            <w:vAlign w:val="center"/>
          </w:tcPr>
          <w:p w14:paraId="4A7C54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59分</w:t>
            </w:r>
          </w:p>
        </w:tc>
        <w:tc>
          <w:tcPr>
            <w:tcW w:w="1768" w:type="dxa"/>
            <w:vAlign w:val="center"/>
          </w:tcPr>
          <w:p w14:paraId="78BC85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514740元/年</w:t>
            </w:r>
          </w:p>
        </w:tc>
        <w:tc>
          <w:tcPr>
            <w:tcW w:w="1473" w:type="dxa"/>
            <w:vAlign w:val="center"/>
          </w:tcPr>
          <w:p w14:paraId="5F4D04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38.51</w:t>
            </w:r>
          </w:p>
        </w:tc>
      </w:tr>
      <w:tr w14:paraId="3641B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12EA1AD0">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center"/>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3</w:t>
            </w:r>
          </w:p>
        </w:tc>
        <w:tc>
          <w:tcPr>
            <w:tcW w:w="3612" w:type="dxa"/>
            <w:shd w:val="clear" w:color="auto" w:fill="auto"/>
            <w:vAlign w:val="top"/>
          </w:tcPr>
          <w:p w14:paraId="503D97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i w:val="0"/>
                <w:iCs w:val="0"/>
                <w:caps w:val="0"/>
                <w:color w:val="555555"/>
                <w:spacing w:val="0"/>
                <w:kern w:val="2"/>
                <w:sz w:val="24"/>
                <w:szCs w:val="24"/>
                <w:shd w:val="clear" w:fill="FFFFFF"/>
                <w:lang w:val="en-US" w:eastAsia="zh-CN" w:bidi="ar-SA"/>
              </w:rPr>
            </w:pPr>
            <w:r>
              <w:rPr>
                <w:rFonts w:hint="eastAsia" w:ascii="楷体" w:hAnsi="楷体" w:eastAsia="楷体" w:cs="楷体"/>
                <w:i w:val="0"/>
                <w:iCs w:val="0"/>
                <w:caps w:val="0"/>
                <w:color w:val="555555"/>
                <w:spacing w:val="0"/>
                <w:sz w:val="24"/>
                <w:szCs w:val="24"/>
                <w:shd w:val="clear" w:fill="FFFFFF"/>
                <w:lang w:val="en-US" w:eastAsia="zh-CN"/>
              </w:rPr>
              <w:t>江西省通信产业服务有限公司</w:t>
            </w:r>
          </w:p>
        </w:tc>
        <w:tc>
          <w:tcPr>
            <w:tcW w:w="1707" w:type="dxa"/>
            <w:vAlign w:val="center"/>
          </w:tcPr>
          <w:p w14:paraId="39BF1A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59分</w:t>
            </w:r>
          </w:p>
        </w:tc>
        <w:tc>
          <w:tcPr>
            <w:tcW w:w="1768" w:type="dxa"/>
            <w:vAlign w:val="center"/>
          </w:tcPr>
          <w:p w14:paraId="6A0FB9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520000元/年</w:t>
            </w:r>
          </w:p>
        </w:tc>
        <w:tc>
          <w:tcPr>
            <w:tcW w:w="1473" w:type="dxa"/>
            <w:vAlign w:val="center"/>
          </w:tcPr>
          <w:p w14:paraId="6F8738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38.51</w:t>
            </w:r>
          </w:p>
        </w:tc>
      </w:tr>
      <w:tr w14:paraId="00E2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26EB81F6">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center"/>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4</w:t>
            </w:r>
          </w:p>
        </w:tc>
        <w:tc>
          <w:tcPr>
            <w:tcW w:w="3612" w:type="dxa"/>
            <w:shd w:val="clear" w:color="auto" w:fill="auto"/>
            <w:vAlign w:val="top"/>
          </w:tcPr>
          <w:p w14:paraId="74AC35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景德镇市威远保安服务有限公司</w:t>
            </w:r>
          </w:p>
        </w:tc>
        <w:tc>
          <w:tcPr>
            <w:tcW w:w="1707" w:type="dxa"/>
            <w:vAlign w:val="center"/>
          </w:tcPr>
          <w:p w14:paraId="12D86D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52.5分</w:t>
            </w:r>
          </w:p>
        </w:tc>
        <w:tc>
          <w:tcPr>
            <w:tcW w:w="1768" w:type="dxa"/>
            <w:vAlign w:val="center"/>
          </w:tcPr>
          <w:p w14:paraId="59B3AB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505400元/年</w:t>
            </w:r>
          </w:p>
        </w:tc>
        <w:tc>
          <w:tcPr>
            <w:tcW w:w="1473" w:type="dxa"/>
            <w:vAlign w:val="center"/>
          </w:tcPr>
          <w:p w14:paraId="5BBB8B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39.22</w:t>
            </w:r>
          </w:p>
        </w:tc>
      </w:tr>
    </w:tbl>
    <w:p w14:paraId="6724D988">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80" w:firstLineChars="200"/>
        <w:jc w:val="left"/>
        <w:textAlignment w:val="auto"/>
        <w:rPr>
          <w:rFonts w:hint="default" w:ascii="楷体" w:hAnsi="楷体" w:eastAsia="楷体" w:cs="楷体"/>
          <w:i w:val="0"/>
          <w:iCs w:val="0"/>
          <w:caps w:val="0"/>
          <w:color w:val="555555"/>
          <w:spacing w:val="0"/>
          <w:sz w:val="24"/>
          <w:szCs w:val="24"/>
          <w:shd w:val="clear" w:fill="FFFFFF"/>
          <w:lang w:val="en-US" w:eastAsia="zh-CN"/>
        </w:rPr>
      </w:pPr>
      <w:r>
        <w:rPr>
          <w:rFonts w:hint="default" w:ascii="楷体" w:hAnsi="楷体" w:eastAsia="楷体" w:cs="楷体"/>
          <w:i w:val="0"/>
          <w:iCs w:val="0"/>
          <w:caps w:val="0"/>
          <w:color w:val="555555"/>
          <w:spacing w:val="0"/>
          <w:sz w:val="24"/>
          <w:szCs w:val="24"/>
          <w:shd w:val="clear" w:fill="FFFFFF"/>
          <w:lang w:val="en-US" w:eastAsia="zh-CN"/>
        </w:rPr>
        <w:t>经评标委员会评审，中标候选人排序公示如下：</w:t>
      </w:r>
    </w:p>
    <w:tbl>
      <w:tblPr>
        <w:tblStyle w:val="5"/>
        <w:tblW w:w="7743" w:type="dxa"/>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1576"/>
        <w:gridCol w:w="3992"/>
      </w:tblGrid>
      <w:tr w14:paraId="1A112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Align w:val="center"/>
          </w:tcPr>
          <w:p w14:paraId="7CC19C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排序情况</w:t>
            </w:r>
          </w:p>
        </w:tc>
        <w:tc>
          <w:tcPr>
            <w:tcW w:w="1576" w:type="dxa"/>
            <w:vAlign w:val="center"/>
          </w:tcPr>
          <w:p w14:paraId="75ADE3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总得分</w:t>
            </w:r>
          </w:p>
        </w:tc>
        <w:tc>
          <w:tcPr>
            <w:tcW w:w="3992" w:type="dxa"/>
            <w:shd w:val="clear" w:color="auto" w:fill="auto"/>
            <w:vAlign w:val="center"/>
          </w:tcPr>
          <w:p w14:paraId="06572A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i w:val="0"/>
                <w:iCs w:val="0"/>
                <w:caps w:val="0"/>
                <w:color w:val="555555"/>
                <w:spacing w:val="0"/>
                <w:kern w:val="2"/>
                <w:sz w:val="24"/>
                <w:szCs w:val="24"/>
                <w:shd w:val="clear" w:fill="FFFFFF"/>
                <w:lang w:val="en-US" w:eastAsia="zh-CN" w:bidi="ar-SA"/>
              </w:rPr>
            </w:pPr>
            <w:r>
              <w:rPr>
                <w:rFonts w:hint="eastAsia" w:ascii="楷体" w:hAnsi="楷体" w:eastAsia="楷体" w:cs="楷体"/>
                <w:i w:val="0"/>
                <w:iCs w:val="0"/>
                <w:caps w:val="0"/>
                <w:color w:val="555555"/>
                <w:spacing w:val="0"/>
                <w:sz w:val="24"/>
                <w:szCs w:val="24"/>
                <w:shd w:val="clear" w:fill="FFFFFF"/>
                <w:lang w:val="en-US" w:eastAsia="zh-CN"/>
              </w:rPr>
              <w:t>投标单位名称</w:t>
            </w:r>
          </w:p>
        </w:tc>
      </w:tr>
      <w:tr w14:paraId="444F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Align w:val="top"/>
          </w:tcPr>
          <w:p w14:paraId="4FB8D9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中标排序第一</w:t>
            </w:r>
          </w:p>
        </w:tc>
        <w:tc>
          <w:tcPr>
            <w:tcW w:w="1576" w:type="dxa"/>
            <w:shd w:val="clear" w:color="auto" w:fill="auto"/>
            <w:vAlign w:val="top"/>
          </w:tcPr>
          <w:p w14:paraId="067C9D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i w:val="0"/>
                <w:iCs w:val="0"/>
                <w:caps w:val="0"/>
                <w:color w:val="555555"/>
                <w:spacing w:val="0"/>
                <w:kern w:val="2"/>
                <w:sz w:val="24"/>
                <w:szCs w:val="24"/>
                <w:shd w:val="clear" w:fill="FFFFFF"/>
                <w:lang w:val="en-US" w:eastAsia="zh-CN" w:bidi="ar-SA"/>
              </w:rPr>
            </w:pPr>
            <w:r>
              <w:rPr>
                <w:rFonts w:hint="eastAsia" w:ascii="楷体" w:hAnsi="楷体" w:eastAsia="楷体" w:cs="楷体"/>
                <w:i w:val="0"/>
                <w:iCs w:val="0"/>
                <w:caps w:val="0"/>
                <w:color w:val="555555"/>
                <w:spacing w:val="0"/>
                <w:kern w:val="2"/>
                <w:sz w:val="24"/>
                <w:szCs w:val="24"/>
                <w:shd w:val="clear" w:fill="FFFFFF"/>
                <w:lang w:val="en-US" w:eastAsia="zh-CN" w:bidi="ar-SA"/>
              </w:rPr>
              <w:t>100分</w:t>
            </w:r>
          </w:p>
        </w:tc>
        <w:tc>
          <w:tcPr>
            <w:tcW w:w="3992" w:type="dxa"/>
            <w:shd w:val="clear" w:color="auto" w:fill="auto"/>
            <w:vAlign w:val="top"/>
          </w:tcPr>
          <w:p w14:paraId="481305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i w:val="0"/>
                <w:iCs w:val="0"/>
                <w:caps w:val="0"/>
                <w:color w:val="555555"/>
                <w:spacing w:val="0"/>
                <w:kern w:val="2"/>
                <w:sz w:val="24"/>
                <w:szCs w:val="24"/>
                <w:shd w:val="clear" w:fill="FFFFFF"/>
                <w:lang w:val="en-US" w:eastAsia="zh-CN" w:bidi="ar-SA"/>
              </w:rPr>
            </w:pPr>
            <w:r>
              <w:rPr>
                <w:rFonts w:hint="eastAsia" w:ascii="楷体" w:hAnsi="楷体" w:eastAsia="楷体" w:cs="楷体"/>
                <w:i w:val="0"/>
                <w:iCs w:val="0"/>
                <w:caps w:val="0"/>
                <w:color w:val="555555"/>
                <w:spacing w:val="0"/>
                <w:sz w:val="24"/>
                <w:szCs w:val="24"/>
                <w:shd w:val="clear" w:fill="FFFFFF"/>
                <w:lang w:val="en-US" w:eastAsia="zh-CN"/>
              </w:rPr>
              <w:t>景德镇市雄鹰保安服务有限公司</w:t>
            </w:r>
          </w:p>
        </w:tc>
      </w:tr>
      <w:tr w14:paraId="25901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Align w:val="top"/>
          </w:tcPr>
          <w:p w14:paraId="233760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中标排序第二</w:t>
            </w:r>
          </w:p>
        </w:tc>
        <w:tc>
          <w:tcPr>
            <w:tcW w:w="1576" w:type="dxa"/>
            <w:shd w:val="clear" w:color="auto" w:fill="auto"/>
            <w:vAlign w:val="top"/>
          </w:tcPr>
          <w:p w14:paraId="3617EC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i w:val="0"/>
                <w:iCs w:val="0"/>
                <w:caps w:val="0"/>
                <w:color w:val="555555"/>
                <w:spacing w:val="0"/>
                <w:kern w:val="2"/>
                <w:sz w:val="24"/>
                <w:szCs w:val="24"/>
                <w:shd w:val="clear" w:fill="FFFFFF"/>
                <w:lang w:val="en-US" w:eastAsia="zh-CN" w:bidi="ar-SA"/>
              </w:rPr>
            </w:pPr>
            <w:r>
              <w:rPr>
                <w:rFonts w:hint="eastAsia" w:ascii="楷体" w:hAnsi="楷体" w:eastAsia="楷体" w:cs="楷体"/>
                <w:i w:val="0"/>
                <w:iCs w:val="0"/>
                <w:caps w:val="0"/>
                <w:color w:val="555555"/>
                <w:spacing w:val="0"/>
                <w:kern w:val="2"/>
                <w:sz w:val="24"/>
                <w:szCs w:val="24"/>
                <w:shd w:val="clear" w:fill="FFFFFF"/>
                <w:lang w:val="en-US" w:eastAsia="zh-CN" w:bidi="ar-SA"/>
              </w:rPr>
              <w:t>97.51分</w:t>
            </w:r>
          </w:p>
        </w:tc>
        <w:tc>
          <w:tcPr>
            <w:tcW w:w="3992" w:type="dxa"/>
            <w:shd w:val="clear" w:color="auto" w:fill="auto"/>
            <w:vAlign w:val="top"/>
          </w:tcPr>
          <w:p w14:paraId="6201C5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i w:val="0"/>
                <w:iCs w:val="0"/>
                <w:caps w:val="0"/>
                <w:color w:val="555555"/>
                <w:spacing w:val="0"/>
                <w:kern w:val="2"/>
                <w:sz w:val="24"/>
                <w:szCs w:val="24"/>
                <w:shd w:val="clear" w:fill="FFFFFF"/>
                <w:lang w:val="en-US" w:eastAsia="zh-CN" w:bidi="ar-SA"/>
              </w:rPr>
            </w:pPr>
            <w:r>
              <w:rPr>
                <w:rFonts w:hint="eastAsia" w:ascii="楷体" w:hAnsi="楷体" w:eastAsia="楷体" w:cs="楷体"/>
                <w:i w:val="0"/>
                <w:iCs w:val="0"/>
                <w:caps w:val="0"/>
                <w:color w:val="555555"/>
                <w:spacing w:val="0"/>
                <w:sz w:val="24"/>
                <w:szCs w:val="24"/>
                <w:shd w:val="clear" w:fill="FFFFFF"/>
                <w:lang w:val="en-US" w:eastAsia="zh-CN"/>
              </w:rPr>
              <w:t>西安和泰物业管理集团有限公司</w:t>
            </w:r>
          </w:p>
        </w:tc>
      </w:tr>
      <w:tr w14:paraId="1F2B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Align w:val="top"/>
          </w:tcPr>
          <w:p w14:paraId="70D974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中标排序第三</w:t>
            </w:r>
          </w:p>
        </w:tc>
        <w:tc>
          <w:tcPr>
            <w:tcW w:w="1576" w:type="dxa"/>
            <w:shd w:val="clear" w:color="auto" w:fill="auto"/>
            <w:vAlign w:val="top"/>
          </w:tcPr>
          <w:p w14:paraId="3C0287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i w:val="0"/>
                <w:iCs w:val="0"/>
                <w:caps w:val="0"/>
                <w:color w:val="555555"/>
                <w:spacing w:val="0"/>
                <w:kern w:val="2"/>
                <w:sz w:val="24"/>
                <w:szCs w:val="24"/>
                <w:shd w:val="clear" w:fill="FFFFFF"/>
                <w:lang w:val="en-US" w:eastAsia="zh-CN" w:bidi="ar-SA"/>
              </w:rPr>
            </w:pPr>
            <w:r>
              <w:rPr>
                <w:rFonts w:hint="eastAsia" w:ascii="楷体" w:hAnsi="楷体" w:eastAsia="楷体" w:cs="楷体"/>
                <w:i w:val="0"/>
                <w:iCs w:val="0"/>
                <w:caps w:val="0"/>
                <w:color w:val="555555"/>
                <w:spacing w:val="0"/>
                <w:kern w:val="2"/>
                <w:sz w:val="24"/>
                <w:szCs w:val="24"/>
                <w:shd w:val="clear" w:fill="FFFFFF"/>
                <w:lang w:val="en-US" w:eastAsia="zh-CN" w:bidi="ar-SA"/>
              </w:rPr>
              <w:t>97.12分</w:t>
            </w:r>
          </w:p>
        </w:tc>
        <w:tc>
          <w:tcPr>
            <w:tcW w:w="3992" w:type="dxa"/>
            <w:shd w:val="clear" w:color="auto" w:fill="auto"/>
            <w:vAlign w:val="top"/>
          </w:tcPr>
          <w:p w14:paraId="36169F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i w:val="0"/>
                <w:iCs w:val="0"/>
                <w:caps w:val="0"/>
                <w:color w:val="555555"/>
                <w:spacing w:val="0"/>
                <w:kern w:val="2"/>
                <w:sz w:val="24"/>
                <w:szCs w:val="24"/>
                <w:shd w:val="clear" w:fill="FFFFFF"/>
                <w:lang w:val="en-US" w:eastAsia="zh-CN" w:bidi="ar-SA"/>
              </w:rPr>
            </w:pPr>
            <w:r>
              <w:rPr>
                <w:rFonts w:hint="eastAsia" w:ascii="楷体" w:hAnsi="楷体" w:eastAsia="楷体" w:cs="楷体"/>
                <w:i w:val="0"/>
                <w:iCs w:val="0"/>
                <w:caps w:val="0"/>
                <w:color w:val="555555"/>
                <w:spacing w:val="0"/>
                <w:sz w:val="24"/>
                <w:szCs w:val="24"/>
                <w:shd w:val="clear" w:fill="FFFFFF"/>
                <w:lang w:val="en-US" w:eastAsia="zh-CN"/>
              </w:rPr>
              <w:t>江西省通信产业服务有限公司</w:t>
            </w:r>
          </w:p>
        </w:tc>
      </w:tr>
    </w:tbl>
    <w:p w14:paraId="0F8A5DA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480" w:firstLineChars="200"/>
        <w:textAlignment w:val="auto"/>
        <w:rPr>
          <w:rFonts w:hint="default" w:ascii="楷体" w:hAnsi="楷体" w:eastAsia="楷体" w:cs="楷体"/>
          <w:i w:val="0"/>
          <w:iCs w:val="0"/>
          <w:caps w:val="0"/>
          <w:color w:val="555555"/>
          <w:spacing w:val="0"/>
          <w:sz w:val="24"/>
          <w:szCs w:val="24"/>
          <w:shd w:val="clear" w:fill="FFFFFF"/>
          <w:lang w:val="en-US" w:eastAsia="zh-CN"/>
        </w:rPr>
      </w:pPr>
      <w:r>
        <w:rPr>
          <w:rFonts w:hint="default" w:ascii="楷体" w:hAnsi="楷体" w:eastAsia="楷体" w:cs="楷体"/>
          <w:i w:val="0"/>
          <w:iCs w:val="0"/>
          <w:caps w:val="0"/>
          <w:color w:val="555555"/>
          <w:spacing w:val="0"/>
          <w:sz w:val="24"/>
          <w:szCs w:val="24"/>
          <w:shd w:val="clear" w:fill="FFFFFF"/>
          <w:lang w:val="en-US" w:eastAsia="zh-CN"/>
        </w:rPr>
        <w:t>本次评标委员会推荐成交情况在黑猫电子招标采购交易平台、中国招标投标公共服务平台进行公示三日，如投标人或者其他利害关系人对上述结果如有异议，请按照《黑猫集团招标投标活动异议与投诉处理办法》（http://www.hmjtztb.com/banshi/11048.jhtml）的规定和程序，在本公示期内，携带单位授权委托书及本人身份证和盖有单位公章及法人章的异议书或投诉书原件到以下单位办理：</w:t>
      </w:r>
    </w:p>
    <w:p w14:paraId="58DB9420">
      <w:pPr>
        <w:pStyle w:val="3"/>
        <w:keepNext w:val="0"/>
        <w:keepLines w:val="0"/>
        <w:widowControl/>
        <w:suppressLineNumbers w:val="0"/>
        <w:shd w:val="clear" w:fill="FFFFFF"/>
        <w:spacing w:before="0" w:beforeAutospacing="0" w:after="150" w:afterAutospacing="0"/>
        <w:ind w:left="0" w:right="0" w:firstLine="0"/>
        <w:jc w:val="left"/>
        <w:rPr>
          <w:rFonts w:ascii="宋体" w:hAnsi="宋体" w:eastAsia="宋体" w:cs="宋体"/>
          <w:i w:val="0"/>
          <w:iCs w:val="0"/>
          <w:caps w:val="0"/>
          <w:color w:val="555555"/>
          <w:spacing w:val="0"/>
          <w:sz w:val="19"/>
          <w:szCs w:val="19"/>
          <w:shd w:val="clear" w:fill="FFFFFF"/>
        </w:rPr>
      </w:pPr>
    </w:p>
    <w:p w14:paraId="578CC095">
      <w:pPr>
        <w:pStyle w:val="3"/>
        <w:keepNext w:val="0"/>
        <w:keepLines w:val="0"/>
        <w:widowControl/>
        <w:suppressLineNumbers w:val="0"/>
        <w:shd w:val="clear" w:fill="FFFFFF"/>
        <w:spacing w:before="0" w:beforeAutospacing="0" w:after="150" w:afterAutospacing="0"/>
        <w:ind w:left="0" w:right="0" w:firstLine="0"/>
        <w:jc w:val="left"/>
        <w:rPr>
          <w:rFonts w:ascii="宋体" w:hAnsi="宋体" w:eastAsia="宋体" w:cs="宋体"/>
          <w:i w:val="0"/>
          <w:iCs w:val="0"/>
          <w:caps w:val="0"/>
          <w:color w:val="555555"/>
          <w:spacing w:val="0"/>
          <w:sz w:val="19"/>
          <w:szCs w:val="19"/>
          <w:shd w:val="clear" w:fill="FFFFFF"/>
        </w:rPr>
      </w:pPr>
    </w:p>
    <w:p w14:paraId="7E647549">
      <w:pPr>
        <w:pStyle w:val="3"/>
        <w:keepNext w:val="0"/>
        <w:keepLines w:val="0"/>
        <w:widowControl/>
        <w:suppressLineNumbers w:val="0"/>
        <w:shd w:val="clear" w:fill="FFFFFF"/>
        <w:spacing w:before="0" w:beforeAutospacing="0" w:after="150" w:afterAutospacing="0"/>
        <w:ind w:left="0" w:right="0" w:firstLine="0"/>
        <w:jc w:val="left"/>
        <w:rPr>
          <w:rFonts w:hint="default" w:ascii="楷体" w:hAnsi="楷体" w:eastAsia="楷体" w:cs="楷体"/>
          <w:i w:val="0"/>
          <w:iCs w:val="0"/>
          <w:caps w:val="0"/>
          <w:color w:val="555555"/>
          <w:spacing w:val="0"/>
          <w:kern w:val="2"/>
          <w:sz w:val="24"/>
          <w:szCs w:val="24"/>
          <w:shd w:val="clear" w:fill="FFFFFF"/>
          <w:lang w:val="en-US" w:eastAsia="zh-CN" w:bidi="ar-SA"/>
        </w:rPr>
      </w:pPr>
      <w:r>
        <w:rPr>
          <w:rFonts w:hint="default" w:ascii="楷体" w:hAnsi="楷体" w:eastAsia="楷体" w:cs="楷体"/>
          <w:i w:val="0"/>
          <w:iCs w:val="0"/>
          <w:caps w:val="0"/>
          <w:color w:val="555555"/>
          <w:spacing w:val="0"/>
          <w:kern w:val="2"/>
          <w:sz w:val="24"/>
          <w:szCs w:val="24"/>
          <w:shd w:val="clear" w:fill="FFFFFF"/>
          <w:lang w:val="en-US" w:eastAsia="zh-CN" w:bidi="ar-SA"/>
        </w:rPr>
        <w:t>异议受理机构：</w:t>
      </w:r>
    </w:p>
    <w:p w14:paraId="7A4FCCEC">
      <w:pPr>
        <w:pStyle w:val="3"/>
        <w:keepNext w:val="0"/>
        <w:keepLines w:val="0"/>
        <w:widowControl/>
        <w:suppressLineNumbers w:val="0"/>
        <w:shd w:val="clear" w:fill="FFFFFF"/>
        <w:spacing w:before="0" w:beforeAutospacing="0" w:after="150" w:afterAutospacing="0"/>
        <w:ind w:left="0" w:right="0" w:firstLine="0"/>
        <w:jc w:val="left"/>
        <w:rPr>
          <w:rFonts w:hint="default" w:ascii="楷体" w:hAnsi="楷体" w:eastAsia="楷体" w:cs="楷体"/>
          <w:i w:val="0"/>
          <w:iCs w:val="0"/>
          <w:caps w:val="0"/>
          <w:color w:val="555555"/>
          <w:spacing w:val="0"/>
          <w:kern w:val="2"/>
          <w:sz w:val="24"/>
          <w:szCs w:val="24"/>
          <w:shd w:val="clear" w:fill="FFFFFF"/>
          <w:lang w:val="en-US" w:eastAsia="zh-CN" w:bidi="ar-SA"/>
        </w:rPr>
      </w:pPr>
      <w:r>
        <w:rPr>
          <w:rFonts w:hint="eastAsia" w:ascii="楷体" w:hAnsi="楷体" w:eastAsia="楷体" w:cs="楷体"/>
          <w:i w:val="0"/>
          <w:iCs w:val="0"/>
          <w:caps w:val="0"/>
          <w:color w:val="555555"/>
          <w:spacing w:val="0"/>
          <w:kern w:val="2"/>
          <w:sz w:val="24"/>
          <w:szCs w:val="24"/>
          <w:shd w:val="clear" w:fill="FFFFFF"/>
          <w:lang w:val="en-US" w:eastAsia="zh-CN" w:bidi="ar-SA"/>
        </w:rPr>
        <w:t xml:space="preserve">景德镇正业新能源科技有限公司 </w:t>
      </w:r>
      <w:r>
        <w:rPr>
          <w:rFonts w:hint="default" w:ascii="楷体" w:hAnsi="楷体" w:eastAsia="楷体" w:cs="楷体"/>
          <w:i w:val="0"/>
          <w:iCs w:val="0"/>
          <w:caps w:val="0"/>
          <w:color w:val="555555"/>
          <w:spacing w:val="0"/>
          <w:kern w:val="2"/>
          <w:sz w:val="24"/>
          <w:szCs w:val="24"/>
          <w:shd w:val="clear" w:fill="FFFFFF"/>
          <w:lang w:val="en-US" w:eastAsia="zh-CN" w:bidi="ar-SA"/>
        </w:rPr>
        <w:t xml:space="preserve"> </w:t>
      </w:r>
      <w:r>
        <w:rPr>
          <w:rFonts w:hint="eastAsia" w:ascii="楷体" w:hAnsi="楷体" w:eastAsia="楷体" w:cs="楷体"/>
          <w:i w:val="0"/>
          <w:iCs w:val="0"/>
          <w:caps w:val="0"/>
          <w:color w:val="555555"/>
          <w:spacing w:val="0"/>
          <w:kern w:val="2"/>
          <w:sz w:val="24"/>
          <w:szCs w:val="24"/>
          <w:shd w:val="clear" w:fill="FFFFFF"/>
          <w:lang w:val="en-US" w:eastAsia="zh-CN" w:bidi="ar-SA"/>
        </w:rPr>
        <w:t xml:space="preserve"> </w:t>
      </w:r>
      <w:r>
        <w:rPr>
          <w:rFonts w:hint="default" w:ascii="楷体" w:hAnsi="楷体" w:eastAsia="楷体" w:cs="楷体"/>
          <w:i w:val="0"/>
          <w:iCs w:val="0"/>
          <w:caps w:val="0"/>
          <w:color w:val="555555"/>
          <w:spacing w:val="0"/>
          <w:kern w:val="2"/>
          <w:sz w:val="24"/>
          <w:szCs w:val="24"/>
          <w:shd w:val="clear" w:fill="FFFFFF"/>
          <w:lang w:val="en-US" w:eastAsia="zh-CN" w:bidi="ar-SA"/>
        </w:rPr>
        <w:t>电话：15779828593</w:t>
      </w:r>
    </w:p>
    <w:p w14:paraId="787D2962">
      <w:pPr>
        <w:pStyle w:val="3"/>
        <w:keepNext w:val="0"/>
        <w:keepLines w:val="0"/>
        <w:widowControl/>
        <w:suppressLineNumbers w:val="0"/>
        <w:shd w:val="clear" w:fill="FFFFFF"/>
        <w:spacing w:before="0" w:beforeAutospacing="0" w:after="150" w:afterAutospacing="0"/>
        <w:ind w:left="0" w:right="0" w:firstLine="0"/>
        <w:jc w:val="left"/>
        <w:rPr>
          <w:rFonts w:hint="default" w:ascii="楷体" w:hAnsi="楷体" w:eastAsia="楷体" w:cs="楷体"/>
          <w:i w:val="0"/>
          <w:iCs w:val="0"/>
          <w:caps w:val="0"/>
          <w:color w:val="555555"/>
          <w:spacing w:val="0"/>
          <w:kern w:val="2"/>
          <w:sz w:val="24"/>
          <w:szCs w:val="24"/>
          <w:shd w:val="clear" w:fill="FFFFFF"/>
          <w:lang w:val="en-US" w:eastAsia="zh-CN" w:bidi="ar-SA"/>
        </w:rPr>
      </w:pPr>
      <w:r>
        <w:rPr>
          <w:rFonts w:hint="eastAsia" w:ascii="楷体" w:hAnsi="楷体" w:eastAsia="楷体" w:cs="楷体"/>
          <w:i w:val="0"/>
          <w:iCs w:val="0"/>
          <w:caps w:val="0"/>
          <w:color w:val="555555"/>
          <w:spacing w:val="0"/>
          <w:kern w:val="2"/>
          <w:sz w:val="24"/>
          <w:szCs w:val="24"/>
          <w:shd w:val="clear" w:fill="FFFFFF"/>
          <w:lang w:val="en-US" w:eastAsia="zh-CN" w:bidi="ar-SA"/>
        </w:rPr>
        <w:t xml:space="preserve">地址：江西省景德镇正业新能源公司高新区龙腾路高端新材料厂区 </w:t>
      </w:r>
    </w:p>
    <w:p w14:paraId="6CCA1961">
      <w:pPr>
        <w:pStyle w:val="3"/>
        <w:keepNext w:val="0"/>
        <w:keepLines w:val="0"/>
        <w:widowControl/>
        <w:suppressLineNumbers w:val="0"/>
        <w:shd w:val="clear" w:fill="FFFFFF"/>
        <w:spacing w:before="0" w:beforeAutospacing="0" w:after="150" w:afterAutospacing="0"/>
        <w:ind w:left="0" w:right="0" w:firstLine="0"/>
        <w:jc w:val="left"/>
        <w:rPr>
          <w:rFonts w:hint="default" w:ascii="楷体" w:hAnsi="楷体" w:eastAsia="楷体" w:cs="楷体"/>
          <w:i w:val="0"/>
          <w:iCs w:val="0"/>
          <w:caps w:val="0"/>
          <w:color w:val="555555"/>
          <w:spacing w:val="0"/>
          <w:kern w:val="2"/>
          <w:sz w:val="24"/>
          <w:szCs w:val="24"/>
          <w:shd w:val="clear" w:fill="FFFFFF"/>
          <w:lang w:val="en-US" w:eastAsia="zh-CN" w:bidi="ar-SA"/>
        </w:rPr>
      </w:pPr>
      <w:r>
        <w:rPr>
          <w:rFonts w:hint="default" w:ascii="楷体" w:hAnsi="楷体" w:eastAsia="楷体" w:cs="楷体"/>
          <w:i w:val="0"/>
          <w:iCs w:val="0"/>
          <w:caps w:val="0"/>
          <w:color w:val="555555"/>
          <w:spacing w:val="0"/>
          <w:kern w:val="2"/>
          <w:sz w:val="24"/>
          <w:szCs w:val="24"/>
          <w:shd w:val="clear" w:fill="FFFFFF"/>
          <w:lang w:val="en-US" w:eastAsia="zh-CN" w:bidi="ar-SA"/>
        </w:rPr>
        <w:t xml:space="preserve">江西方正招标代理有限公司 </w:t>
      </w:r>
      <w:r>
        <w:rPr>
          <w:rFonts w:hint="eastAsia" w:ascii="楷体" w:hAnsi="楷体" w:eastAsia="楷体" w:cs="楷体"/>
          <w:i w:val="0"/>
          <w:iCs w:val="0"/>
          <w:caps w:val="0"/>
          <w:color w:val="555555"/>
          <w:spacing w:val="0"/>
          <w:kern w:val="2"/>
          <w:sz w:val="24"/>
          <w:szCs w:val="24"/>
          <w:shd w:val="clear" w:fill="FFFFFF"/>
          <w:lang w:val="en-US" w:eastAsia="zh-CN" w:bidi="ar-SA"/>
        </w:rPr>
        <w:t xml:space="preserve">          </w:t>
      </w:r>
      <w:r>
        <w:rPr>
          <w:rFonts w:hint="default" w:ascii="楷体" w:hAnsi="楷体" w:eastAsia="楷体" w:cs="楷体"/>
          <w:i w:val="0"/>
          <w:iCs w:val="0"/>
          <w:caps w:val="0"/>
          <w:color w:val="555555"/>
          <w:spacing w:val="0"/>
          <w:kern w:val="2"/>
          <w:sz w:val="24"/>
          <w:szCs w:val="24"/>
          <w:shd w:val="clear" w:fill="FFFFFF"/>
          <w:lang w:val="en-US" w:eastAsia="zh-CN" w:bidi="ar-SA"/>
        </w:rPr>
        <w:t>电话：15079831153</w:t>
      </w:r>
    </w:p>
    <w:p w14:paraId="644E76DB">
      <w:pPr>
        <w:pStyle w:val="3"/>
        <w:keepNext w:val="0"/>
        <w:keepLines w:val="0"/>
        <w:widowControl/>
        <w:suppressLineNumbers w:val="0"/>
        <w:shd w:val="clear" w:fill="FFFFFF"/>
        <w:spacing w:before="0" w:beforeAutospacing="0" w:after="150" w:afterAutospacing="0"/>
        <w:ind w:left="0" w:right="0" w:firstLine="0"/>
        <w:jc w:val="left"/>
        <w:rPr>
          <w:rFonts w:hint="eastAsia" w:ascii="楷体" w:hAnsi="楷体" w:eastAsia="楷体" w:cs="楷体"/>
          <w:i w:val="0"/>
          <w:iCs w:val="0"/>
          <w:caps w:val="0"/>
          <w:color w:val="555555"/>
          <w:spacing w:val="0"/>
          <w:kern w:val="2"/>
          <w:sz w:val="24"/>
          <w:szCs w:val="24"/>
          <w:shd w:val="clear" w:fill="FFFFFF"/>
          <w:lang w:val="en-US" w:eastAsia="zh-CN" w:bidi="ar-SA"/>
        </w:rPr>
      </w:pPr>
      <w:r>
        <w:rPr>
          <w:rFonts w:hint="eastAsia" w:ascii="楷体" w:hAnsi="楷体" w:eastAsia="楷体" w:cs="楷体"/>
          <w:i w:val="0"/>
          <w:iCs w:val="0"/>
          <w:caps w:val="0"/>
          <w:color w:val="555555"/>
          <w:spacing w:val="0"/>
          <w:kern w:val="2"/>
          <w:sz w:val="24"/>
          <w:szCs w:val="24"/>
          <w:shd w:val="clear" w:fill="FFFFFF"/>
          <w:lang w:val="en-US" w:eastAsia="zh-CN" w:bidi="ar-SA"/>
        </w:rPr>
        <w:t>地址：江西省南昌市红谷滩区红谷中大道1326号江报传媒大厦十二层</w:t>
      </w:r>
      <w:bookmarkStart w:id="0" w:name="_GoBack"/>
      <w:bookmarkEnd w:id="0"/>
    </w:p>
    <w:p w14:paraId="6DAD415F">
      <w:pPr>
        <w:pStyle w:val="3"/>
        <w:keepNext w:val="0"/>
        <w:keepLines w:val="0"/>
        <w:widowControl/>
        <w:suppressLineNumbers w:val="0"/>
        <w:shd w:val="clear" w:fill="FFFFFF"/>
        <w:spacing w:before="0" w:beforeAutospacing="0" w:after="150" w:afterAutospacing="0"/>
        <w:ind w:left="0" w:right="0" w:firstLine="0"/>
        <w:jc w:val="left"/>
        <w:rPr>
          <w:rFonts w:hint="eastAsia" w:ascii="楷体" w:hAnsi="楷体" w:eastAsia="楷体" w:cs="楷体"/>
          <w:i w:val="0"/>
          <w:iCs w:val="0"/>
          <w:caps w:val="0"/>
          <w:color w:val="555555"/>
          <w:spacing w:val="0"/>
          <w:kern w:val="2"/>
          <w:sz w:val="24"/>
          <w:szCs w:val="24"/>
          <w:shd w:val="clear" w:fill="FFFFFF"/>
          <w:lang w:val="en-US" w:eastAsia="zh-CN" w:bidi="ar-SA"/>
        </w:rPr>
      </w:pPr>
    </w:p>
    <w:p w14:paraId="4D2DFA61">
      <w:pPr>
        <w:pStyle w:val="3"/>
        <w:keepNext w:val="0"/>
        <w:keepLines w:val="0"/>
        <w:widowControl/>
        <w:suppressLineNumbers w:val="0"/>
        <w:shd w:val="clear" w:fill="FFFFFF"/>
        <w:spacing w:before="0" w:beforeAutospacing="0" w:after="150" w:afterAutospacing="0"/>
        <w:ind w:left="0" w:right="0" w:firstLine="0"/>
        <w:jc w:val="left"/>
        <w:rPr>
          <w:rFonts w:hint="default" w:ascii="楷体" w:hAnsi="楷体" w:eastAsia="楷体" w:cs="楷体"/>
          <w:i w:val="0"/>
          <w:iCs w:val="0"/>
          <w:caps w:val="0"/>
          <w:color w:val="555555"/>
          <w:spacing w:val="0"/>
          <w:kern w:val="2"/>
          <w:sz w:val="24"/>
          <w:szCs w:val="24"/>
          <w:shd w:val="clear" w:fill="FFFFFF"/>
          <w:lang w:val="en-US" w:eastAsia="zh-CN" w:bidi="ar-SA"/>
        </w:rPr>
      </w:pPr>
      <w:r>
        <w:rPr>
          <w:rFonts w:hint="default" w:ascii="楷体" w:hAnsi="楷体" w:eastAsia="楷体" w:cs="楷体"/>
          <w:i w:val="0"/>
          <w:iCs w:val="0"/>
          <w:caps w:val="0"/>
          <w:color w:val="555555"/>
          <w:spacing w:val="0"/>
          <w:kern w:val="2"/>
          <w:sz w:val="24"/>
          <w:szCs w:val="24"/>
          <w:shd w:val="clear" w:fill="FFFFFF"/>
          <w:lang w:val="en-US" w:eastAsia="zh-CN" w:bidi="ar-SA"/>
        </w:rPr>
        <w:t>公告发布媒介：</w:t>
      </w:r>
    </w:p>
    <w:p w14:paraId="176EE66C">
      <w:pPr>
        <w:pStyle w:val="3"/>
        <w:keepNext w:val="0"/>
        <w:keepLines w:val="0"/>
        <w:widowControl/>
        <w:suppressLineNumbers w:val="0"/>
        <w:shd w:val="clear" w:fill="FFFFFF"/>
        <w:spacing w:before="0" w:beforeAutospacing="0" w:after="150" w:afterAutospacing="0"/>
        <w:ind w:left="0" w:right="0" w:firstLine="0"/>
        <w:jc w:val="left"/>
        <w:rPr>
          <w:rFonts w:hint="default" w:ascii="楷体" w:hAnsi="楷体" w:eastAsia="楷体" w:cs="楷体"/>
          <w:i w:val="0"/>
          <w:iCs w:val="0"/>
          <w:caps w:val="0"/>
          <w:color w:val="555555"/>
          <w:spacing w:val="0"/>
          <w:kern w:val="2"/>
          <w:sz w:val="24"/>
          <w:szCs w:val="24"/>
          <w:shd w:val="clear" w:fill="FFFFFF"/>
          <w:lang w:val="en-US" w:eastAsia="zh-CN" w:bidi="ar-SA"/>
        </w:rPr>
      </w:pPr>
      <w:r>
        <w:rPr>
          <w:rFonts w:hint="default" w:ascii="楷体" w:hAnsi="楷体" w:eastAsia="楷体" w:cs="楷体"/>
          <w:i w:val="0"/>
          <w:iCs w:val="0"/>
          <w:caps w:val="0"/>
          <w:color w:val="555555"/>
          <w:spacing w:val="0"/>
          <w:kern w:val="2"/>
          <w:sz w:val="24"/>
          <w:szCs w:val="24"/>
          <w:shd w:val="clear" w:fill="FFFFFF"/>
          <w:lang w:val="en-US" w:eastAsia="zh-CN" w:bidi="ar-SA"/>
        </w:rPr>
        <w:t>黑猫电子招标采购交易平台：www.hmjtztb.com</w:t>
      </w:r>
    </w:p>
    <w:p w14:paraId="42735E99">
      <w:pPr>
        <w:pStyle w:val="3"/>
        <w:keepNext w:val="0"/>
        <w:keepLines w:val="0"/>
        <w:widowControl/>
        <w:suppressLineNumbers w:val="0"/>
        <w:shd w:val="clear" w:fill="FFFFFF"/>
        <w:spacing w:before="0" w:beforeAutospacing="0" w:after="150" w:afterAutospacing="0"/>
        <w:ind w:left="0" w:right="0" w:firstLine="0"/>
        <w:jc w:val="left"/>
        <w:rPr>
          <w:rFonts w:hint="default" w:ascii="楷体" w:hAnsi="楷体" w:eastAsia="楷体" w:cs="楷体"/>
          <w:i w:val="0"/>
          <w:iCs w:val="0"/>
          <w:caps w:val="0"/>
          <w:color w:val="555555"/>
          <w:spacing w:val="0"/>
          <w:kern w:val="2"/>
          <w:sz w:val="24"/>
          <w:szCs w:val="24"/>
          <w:shd w:val="clear" w:fill="FFFFFF"/>
          <w:lang w:val="en-US" w:eastAsia="zh-CN" w:bidi="ar-SA"/>
        </w:rPr>
      </w:pPr>
      <w:r>
        <w:rPr>
          <w:rFonts w:hint="default" w:ascii="楷体" w:hAnsi="楷体" w:eastAsia="楷体" w:cs="楷体"/>
          <w:i w:val="0"/>
          <w:iCs w:val="0"/>
          <w:caps w:val="0"/>
          <w:color w:val="555555"/>
          <w:spacing w:val="0"/>
          <w:kern w:val="2"/>
          <w:sz w:val="24"/>
          <w:szCs w:val="24"/>
          <w:shd w:val="clear" w:fill="FFFFFF"/>
          <w:lang w:val="en-US" w:eastAsia="zh-CN" w:bidi="ar-SA"/>
        </w:rPr>
        <w:t>中国招标投标公共服务平台： www.cebpubservice.com</w:t>
      </w:r>
    </w:p>
    <w:p w14:paraId="1908F55C">
      <w:pPr>
        <w:pStyle w:val="3"/>
        <w:keepNext w:val="0"/>
        <w:keepLines w:val="0"/>
        <w:widowControl/>
        <w:suppressLineNumbers w:val="0"/>
        <w:shd w:val="clear" w:fill="FFFFFF"/>
        <w:spacing w:before="0" w:beforeAutospacing="0" w:after="150" w:afterAutospacing="0"/>
        <w:ind w:left="0" w:right="0" w:firstLine="0"/>
        <w:jc w:val="left"/>
        <w:rPr>
          <w:rFonts w:hint="default" w:ascii="楷体" w:hAnsi="楷体" w:eastAsia="楷体" w:cs="楷体"/>
          <w:i w:val="0"/>
          <w:iCs w:val="0"/>
          <w:caps w:val="0"/>
          <w:color w:val="555555"/>
          <w:spacing w:val="0"/>
          <w:kern w:val="2"/>
          <w:sz w:val="24"/>
          <w:szCs w:val="24"/>
          <w:shd w:val="clear" w:fill="FFFFFF"/>
          <w:lang w:val="en-US" w:eastAsia="zh-CN" w:bidi="ar-SA"/>
        </w:rPr>
      </w:pPr>
    </w:p>
    <w:p w14:paraId="541F2243">
      <w:pPr>
        <w:pStyle w:val="3"/>
        <w:keepNext w:val="0"/>
        <w:keepLines w:val="0"/>
        <w:widowControl/>
        <w:suppressLineNumbers w:val="0"/>
        <w:shd w:val="clear" w:fill="FFFFFF"/>
        <w:spacing w:before="0" w:beforeAutospacing="0" w:after="150" w:afterAutospacing="0"/>
        <w:ind w:left="0" w:right="0" w:firstLine="0"/>
        <w:jc w:val="left"/>
        <w:rPr>
          <w:rFonts w:hint="default" w:ascii="楷体" w:hAnsi="楷体" w:eastAsia="楷体" w:cs="楷体"/>
          <w:i w:val="0"/>
          <w:iCs w:val="0"/>
          <w:caps w:val="0"/>
          <w:color w:val="555555"/>
          <w:spacing w:val="0"/>
          <w:kern w:val="2"/>
          <w:sz w:val="24"/>
          <w:szCs w:val="24"/>
          <w:shd w:val="clear" w:fill="FFFFFF"/>
          <w:lang w:val="en-US" w:eastAsia="zh-CN" w:bidi="ar-SA"/>
        </w:rPr>
      </w:pPr>
    </w:p>
    <w:p w14:paraId="1F28BD7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default" w:ascii="楷体" w:hAnsi="楷体" w:eastAsia="楷体" w:cs="楷体"/>
          <w:i w:val="0"/>
          <w:iCs w:val="0"/>
          <w:caps w:val="0"/>
          <w:color w:val="555555"/>
          <w:spacing w:val="0"/>
          <w:sz w:val="24"/>
          <w:szCs w:val="24"/>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2875C9"/>
    <w:multiLevelType w:val="singleLevel"/>
    <w:tmpl w:val="E02875C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37A0B"/>
    <w:rsid w:val="036337F1"/>
    <w:rsid w:val="057A1659"/>
    <w:rsid w:val="07594547"/>
    <w:rsid w:val="12ED10D0"/>
    <w:rsid w:val="13637A0B"/>
    <w:rsid w:val="155A7AD3"/>
    <w:rsid w:val="1AAC1FB7"/>
    <w:rsid w:val="20356CE7"/>
    <w:rsid w:val="22BD7457"/>
    <w:rsid w:val="290F204E"/>
    <w:rsid w:val="2A021BF3"/>
    <w:rsid w:val="2F0D7070"/>
    <w:rsid w:val="2FF65D56"/>
    <w:rsid w:val="31714C74"/>
    <w:rsid w:val="37E82428"/>
    <w:rsid w:val="38FB4F53"/>
    <w:rsid w:val="3B37561B"/>
    <w:rsid w:val="3B5D15D6"/>
    <w:rsid w:val="3C375DFD"/>
    <w:rsid w:val="47FC169A"/>
    <w:rsid w:val="48CA7928"/>
    <w:rsid w:val="49DF50EC"/>
    <w:rsid w:val="4DC07B90"/>
    <w:rsid w:val="53E87AE3"/>
    <w:rsid w:val="65F91B21"/>
    <w:rsid w:val="6B30268F"/>
    <w:rsid w:val="703B482E"/>
    <w:rsid w:val="7D433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875</Words>
  <Characters>1022</Characters>
  <Lines>0</Lines>
  <Paragraphs>0</Paragraphs>
  <TotalTime>1</TotalTime>
  <ScaleCrop>false</ScaleCrop>
  <LinksUpToDate>false</LinksUpToDate>
  <CharactersWithSpaces>1038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2025-02-17T09:05:00Z</dcterms:created>
  <dc:creator>良</dc:creator>
  <cp:lastModifiedBy>Administrator</cp:lastModifiedBy>
  <dcterms:modified xsi:type="dcterms:W3CDTF">2025-09-16T01:20:05Z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69518A3CAF0C46C3973BD3BDA712B325_13</vt:lpwstr>
  </property>
  <property fmtid="{D5CDD505-2E9C-101B-9397-08002B2CF9AE}" pid="4" name="KSOTemplateDocerSaveRecord">
    <vt:lpwstr>eyJoZGlkIjoiMTZhYjQxMzA5YWI2NDI4YmJkNmMwODVkZTM5MTY5Y2QifQ==</vt:lpwstr>
  </property>
</Properties>
</file>