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19F0">
      <w:pPr>
        <w:keepNext w:val="0"/>
        <w:keepLines w:val="0"/>
        <w:pageBreakBefore w:val="0"/>
        <w:kinsoku/>
        <w:wordWrap/>
        <w:overflowPunct/>
        <w:topLinePunct w:val="0"/>
        <w:autoSpaceDE/>
        <w:autoSpaceDN/>
        <w:bidi w:val="0"/>
        <w:adjustRightInd/>
        <w:snapToGrid/>
        <w:spacing w:line="500" w:lineRule="exact"/>
        <w:rPr>
          <w:color w:val="auto"/>
        </w:rPr>
      </w:pPr>
    </w:p>
    <w:p w14:paraId="507EF3FE">
      <w:pPr>
        <w:keepNext w:val="0"/>
        <w:keepLines w:val="0"/>
        <w:pageBreakBefore w:val="0"/>
        <w:kinsoku/>
        <w:wordWrap/>
        <w:overflowPunct/>
        <w:topLinePunct w:val="0"/>
        <w:autoSpaceDE/>
        <w:autoSpaceDN/>
        <w:bidi w:val="0"/>
        <w:adjustRightInd/>
        <w:snapToGrid/>
        <w:spacing w:line="500" w:lineRule="exact"/>
        <w:jc w:val="center"/>
        <w:rPr>
          <w:color w:val="auto"/>
          <w:szCs w:val="21"/>
        </w:rPr>
      </w:pPr>
      <w:r>
        <w:rPr>
          <w:rFonts w:hint="eastAsia"/>
          <w:b/>
          <w:bCs/>
          <w:color w:val="auto"/>
          <w:sz w:val="48"/>
          <w:szCs w:val="48"/>
          <w:lang w:eastAsia="zh-CN"/>
        </w:rPr>
        <w:t>货物</w:t>
      </w:r>
      <w:r>
        <w:rPr>
          <w:rFonts w:hint="eastAsia"/>
          <w:b/>
          <w:bCs/>
          <w:color w:val="auto"/>
          <w:sz w:val="48"/>
          <w:szCs w:val="48"/>
        </w:rPr>
        <w:t>公路</w:t>
      </w:r>
      <w:r>
        <w:rPr>
          <w:rFonts w:hint="eastAsia"/>
          <w:b/>
          <w:bCs/>
          <w:color w:val="auto"/>
          <w:sz w:val="48"/>
          <w:szCs w:val="48"/>
          <w:lang w:eastAsia="zh-CN"/>
        </w:rPr>
        <w:t>运输</w:t>
      </w:r>
      <w:r>
        <w:rPr>
          <w:rFonts w:hint="eastAsia"/>
          <w:b/>
          <w:bCs/>
          <w:color w:val="auto"/>
          <w:sz w:val="48"/>
          <w:szCs w:val="48"/>
        </w:rPr>
        <w:t>合同</w:t>
      </w:r>
      <w:r>
        <w:rPr>
          <w:color w:val="auto"/>
          <w:szCs w:val="21"/>
        </w:rPr>
        <w:t xml:space="preserve">   </w:t>
      </w:r>
    </w:p>
    <w:p w14:paraId="558FB89E">
      <w:pPr>
        <w:spacing w:line="480" w:lineRule="auto"/>
        <w:jc w:val="right"/>
        <w:rPr>
          <w:rFonts w:hint="default" w:ascii="宋体" w:hAnsi="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合同编号：QDHM-WL-202</w:t>
      </w:r>
      <w:r>
        <w:rPr>
          <w:rFonts w:hint="eastAsia" w:ascii="宋体" w:hAnsi="宋体" w:cs="宋体"/>
          <w:b w:val="0"/>
          <w:bCs w:val="0"/>
          <w:color w:val="auto"/>
          <w:sz w:val="24"/>
          <w:szCs w:val="24"/>
          <w:u w:val="none"/>
          <w:lang w:val="en-US" w:eastAsia="zh-CN"/>
        </w:rPr>
        <w:t>303</w:t>
      </w:r>
      <w:r>
        <w:rPr>
          <w:rFonts w:hint="eastAsia" w:ascii="宋体" w:hAnsi="宋体" w:eastAsia="宋体" w:cs="宋体"/>
          <w:b w:val="0"/>
          <w:bCs w:val="0"/>
          <w:color w:val="auto"/>
          <w:sz w:val="24"/>
          <w:szCs w:val="24"/>
          <w:u w:val="none"/>
          <w:lang w:val="en-US" w:eastAsia="zh-CN"/>
        </w:rPr>
        <w:t>-0</w:t>
      </w:r>
      <w:r>
        <w:rPr>
          <w:rFonts w:hint="eastAsia" w:ascii="宋体" w:hAnsi="宋体" w:cs="宋体"/>
          <w:b w:val="0"/>
          <w:bCs w:val="0"/>
          <w:color w:val="auto"/>
          <w:sz w:val="24"/>
          <w:szCs w:val="24"/>
          <w:u w:val="none"/>
          <w:lang w:val="en-US" w:eastAsia="zh-CN"/>
        </w:rPr>
        <w:t>1</w:t>
      </w:r>
    </w:p>
    <w:p w14:paraId="2B5AB53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甲方（托运方）：</w:t>
      </w:r>
      <w:r>
        <w:rPr>
          <w:rFonts w:hint="eastAsia" w:ascii="宋体" w:hAnsi="宋体" w:eastAsia="宋体" w:cs="宋体"/>
          <w:color w:val="auto"/>
          <w:sz w:val="28"/>
          <w:szCs w:val="28"/>
          <w:u w:val="none"/>
          <w:lang w:val="en-US" w:eastAsia="zh-CN"/>
        </w:rPr>
        <w:t>青岛黑猫新材料研究院有限公司</w:t>
      </w:r>
    </w:p>
    <w:p w14:paraId="1B13FA9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乙方（承运方）：</w:t>
      </w:r>
      <w:r>
        <w:rPr>
          <w:rFonts w:hint="eastAsia" w:ascii="宋体" w:hAnsi="宋体" w:cs="宋体"/>
          <w:b w:val="0"/>
          <w:bCs w:val="0"/>
          <w:color w:val="auto"/>
          <w:sz w:val="28"/>
          <w:szCs w:val="28"/>
          <w:u w:val="none"/>
          <w:lang w:val="en-US" w:eastAsia="zh-CN"/>
        </w:rPr>
        <w:t xml:space="preserve"> </w:t>
      </w:r>
      <w:bookmarkStart w:id="0" w:name="_GoBack"/>
      <w:bookmarkEnd w:id="0"/>
    </w:p>
    <w:p w14:paraId="31301866">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甲方因货物运输之需要，委托乙方使用相关设备和运输工具提供运输服务。根据《中华人民共和国合同法》及相关法律法规之规定，经过双方充分协商，特订立本合同，以便双方共同遵守。</w:t>
      </w:r>
    </w:p>
    <w:p w14:paraId="00C719B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在合同有效期内，甲方委托乙方运输货物，乙方使用相关设备和运输工具提供运输服务,运输方式为汽车公路运输，具体货物的名称、规格、型号、数量、价值、运费、到货地点、收货人、运输期限等事项，由甲、乙双方另签</w:t>
      </w:r>
      <w:r>
        <w:rPr>
          <w:rFonts w:hint="eastAsia" w:ascii="宋体" w:hAnsi="宋体" w:cs="宋体"/>
          <w:color w:val="auto"/>
          <w:sz w:val="28"/>
          <w:szCs w:val="28"/>
          <w:lang w:val="en-US" w:eastAsia="zh-CN"/>
        </w:rPr>
        <w:t>发货通知</w:t>
      </w:r>
      <w:r>
        <w:rPr>
          <w:rFonts w:hint="eastAsia" w:ascii="宋体" w:hAnsi="宋体" w:eastAsia="宋体" w:cs="宋体"/>
          <w:color w:val="auto"/>
          <w:sz w:val="28"/>
          <w:szCs w:val="28"/>
        </w:rPr>
        <w:t>单确定，</w:t>
      </w:r>
      <w:r>
        <w:rPr>
          <w:rFonts w:hint="eastAsia" w:ascii="宋体" w:hAnsi="宋体" w:cs="宋体"/>
          <w:color w:val="auto"/>
          <w:sz w:val="28"/>
          <w:szCs w:val="28"/>
          <w:lang w:val="en-US" w:eastAsia="zh-CN"/>
        </w:rPr>
        <w:t>如另有运输要求或包装要求等其他要求，一并在发货通知单上予以表现，</w:t>
      </w:r>
      <w:r>
        <w:rPr>
          <w:rFonts w:hint="eastAsia" w:ascii="宋体" w:hAnsi="宋体" w:eastAsia="宋体" w:cs="宋体"/>
          <w:color w:val="auto"/>
          <w:sz w:val="28"/>
          <w:szCs w:val="28"/>
        </w:rPr>
        <w:t>所签</w:t>
      </w:r>
      <w:r>
        <w:rPr>
          <w:rFonts w:hint="eastAsia" w:ascii="宋体" w:hAnsi="宋体" w:cs="宋体"/>
          <w:color w:val="auto"/>
          <w:sz w:val="28"/>
          <w:szCs w:val="28"/>
          <w:lang w:val="en-US" w:eastAsia="zh-CN"/>
        </w:rPr>
        <w:t>发货通知</w:t>
      </w:r>
      <w:r>
        <w:rPr>
          <w:rFonts w:hint="eastAsia" w:ascii="宋体" w:hAnsi="宋体" w:eastAsia="宋体" w:cs="宋体"/>
          <w:color w:val="auto"/>
          <w:sz w:val="28"/>
          <w:szCs w:val="28"/>
        </w:rPr>
        <w:t>单作为本合同的附件，与本合同具有同等的法律效力。</w:t>
      </w:r>
    </w:p>
    <w:p w14:paraId="171A4AD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二、运费的计价与结算：</w:t>
      </w:r>
    </w:p>
    <w:p w14:paraId="0E84174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1、运费的计价：</w:t>
      </w:r>
    </w:p>
    <w:p w14:paraId="13C854E3">
      <w:pPr>
        <w:keepNext w:val="0"/>
        <w:keepLines w:val="0"/>
        <w:pageBreakBefore w:val="0"/>
        <w:kinsoku/>
        <w:wordWrap/>
        <w:overflowPunct/>
        <w:topLinePunct w:val="0"/>
        <w:autoSpaceDE/>
        <w:autoSpaceDN/>
        <w:bidi w:val="0"/>
        <w:adjustRightInd/>
        <w:snapToGrid/>
        <w:spacing w:line="500" w:lineRule="exact"/>
        <w:rPr>
          <w:rFonts w:hint="eastAsia" w:ascii="宋体" w:hAnsi="宋体" w:cs="宋体"/>
          <w:color w:val="auto"/>
          <w:sz w:val="28"/>
          <w:szCs w:val="28"/>
          <w:lang w:val="en-US" w:eastAsia="zh-CN"/>
        </w:rPr>
      </w:pPr>
      <w:r>
        <w:rPr>
          <w:rFonts w:hint="eastAsia" w:ascii="宋体" w:hAnsi="宋体" w:eastAsia="宋体" w:cs="宋体"/>
          <w:color w:val="auto"/>
          <w:sz w:val="28"/>
          <w:szCs w:val="28"/>
        </w:rPr>
        <w:t>计算公式：</w:t>
      </w:r>
      <w:r>
        <w:rPr>
          <w:rFonts w:hint="eastAsia" w:ascii="宋体" w:hAnsi="宋体" w:cs="宋体"/>
          <w:b/>
          <w:bCs/>
          <w:color w:val="auto"/>
          <w:sz w:val="28"/>
          <w:szCs w:val="28"/>
          <w:lang w:val="en-US" w:eastAsia="zh-CN"/>
        </w:rPr>
        <w:t>运费</w:t>
      </w:r>
      <w:r>
        <w:rPr>
          <w:rFonts w:hint="eastAsia" w:ascii="宋体" w:hAnsi="宋体" w:eastAsia="宋体" w:cs="宋体"/>
          <w:b/>
          <w:bCs/>
          <w:color w:val="auto"/>
          <w:sz w:val="28"/>
          <w:szCs w:val="28"/>
        </w:rPr>
        <w:t>=吨公里单价*</w:t>
      </w:r>
      <w:r>
        <w:rPr>
          <w:rFonts w:hint="eastAsia" w:ascii="宋体" w:hAnsi="宋体" w:cs="宋体"/>
          <w:b/>
          <w:bCs/>
          <w:color w:val="auto"/>
          <w:sz w:val="28"/>
          <w:szCs w:val="28"/>
          <w:lang w:val="en-US" w:eastAsia="zh-CN"/>
        </w:rPr>
        <w:t>公里数*货物总毛重（吨）</w:t>
      </w:r>
    </w:p>
    <w:p w14:paraId="54BDCBF6">
      <w:pPr>
        <w:keepNext w:val="0"/>
        <w:keepLines w:val="0"/>
        <w:pageBreakBefore w:val="0"/>
        <w:kinsoku/>
        <w:wordWrap/>
        <w:overflowPunct/>
        <w:topLinePunct w:val="0"/>
        <w:autoSpaceDE/>
        <w:autoSpaceDN/>
        <w:bidi w:val="0"/>
        <w:adjustRightInd/>
        <w:snapToGrid/>
        <w:spacing w:line="500" w:lineRule="exact"/>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吨公里单价：</w:t>
      </w:r>
      <w:r>
        <w:rPr>
          <w:rFonts w:hint="eastAsia" w:ascii="宋体" w:hAnsi="宋体" w:cs="宋体"/>
          <w:color w:val="auto"/>
          <w:sz w:val="28"/>
          <w:szCs w:val="28"/>
          <w:lang w:val="en-US" w:eastAsia="zh-CN"/>
        </w:rPr>
        <w:t>根据乙方出示的报价单为结算标准；</w:t>
      </w:r>
    </w:p>
    <w:p w14:paraId="28BA5E10">
      <w:pPr>
        <w:keepNext w:val="0"/>
        <w:keepLines w:val="0"/>
        <w:pageBreakBefore w:val="0"/>
        <w:kinsoku/>
        <w:wordWrap/>
        <w:overflowPunct/>
        <w:topLinePunct w:val="0"/>
        <w:autoSpaceDE/>
        <w:autoSpaceDN/>
        <w:bidi w:val="0"/>
        <w:adjustRightInd/>
        <w:snapToGrid/>
        <w:spacing w:line="50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公里数：</w:t>
      </w:r>
    </w:p>
    <w:p w14:paraId="1E3F7BAE">
      <w:pPr>
        <w:keepNext w:val="0"/>
        <w:keepLines w:val="0"/>
        <w:pageBreakBefore w:val="0"/>
        <w:numPr>
          <w:ilvl w:val="0"/>
          <w:numId w:val="1"/>
        </w:numPr>
        <w:kinsoku/>
        <w:wordWrap/>
        <w:overflowPunct/>
        <w:topLinePunct w:val="0"/>
        <w:autoSpaceDE/>
        <w:autoSpaceDN/>
        <w:bidi w:val="0"/>
        <w:adjustRightInd/>
        <w:snapToGrid/>
        <w:spacing w:line="5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整车的</w:t>
      </w:r>
      <w:r>
        <w:rPr>
          <w:rFonts w:hint="eastAsia" w:ascii="宋体" w:hAnsi="宋体" w:eastAsia="宋体" w:cs="宋体"/>
          <w:color w:val="auto"/>
          <w:sz w:val="28"/>
          <w:szCs w:val="28"/>
        </w:rPr>
        <w:t>运输里程</w:t>
      </w:r>
      <w:r>
        <w:rPr>
          <w:rFonts w:hint="eastAsia" w:ascii="宋体" w:hAnsi="宋体" w:cs="宋体"/>
          <w:color w:val="auto"/>
          <w:sz w:val="28"/>
          <w:szCs w:val="28"/>
          <w:lang w:val="en-US" w:eastAsia="zh-CN"/>
        </w:rPr>
        <w:t>按货车实际里程数计算（即送达时仪表盘的公里数-出发时仪表盘的），再附上手机导航的图片以作证明</w:t>
      </w:r>
      <w:r>
        <w:rPr>
          <w:rFonts w:hint="eastAsia" w:ascii="宋体" w:hAnsi="宋体" w:eastAsia="宋体" w:cs="宋体"/>
          <w:color w:val="auto"/>
          <w:sz w:val="28"/>
          <w:szCs w:val="28"/>
        </w:rPr>
        <w:t>（如遇地震、洪涝灾害</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疫区封路</w:t>
      </w:r>
      <w:r>
        <w:rPr>
          <w:rFonts w:hint="eastAsia" w:ascii="宋体" w:hAnsi="宋体" w:eastAsia="宋体" w:cs="宋体"/>
          <w:color w:val="auto"/>
          <w:sz w:val="28"/>
          <w:szCs w:val="28"/>
        </w:rPr>
        <w:t>及修路等客观因素而造成的绕行改道，经甲方核实同意后，其绕行公里数计入运输里程内。</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如若发现</w:t>
      </w:r>
      <w:r>
        <w:rPr>
          <w:rFonts w:hint="eastAsia" w:ascii="宋体" w:hAnsi="宋体" w:eastAsia="宋体" w:cs="宋体"/>
          <w:color w:val="auto"/>
          <w:sz w:val="28"/>
          <w:szCs w:val="28"/>
        </w:rPr>
        <w:t>乙方</w:t>
      </w:r>
      <w:r>
        <w:rPr>
          <w:rFonts w:hint="eastAsia" w:ascii="宋体" w:hAnsi="宋体" w:cs="宋体"/>
          <w:color w:val="auto"/>
          <w:sz w:val="28"/>
          <w:szCs w:val="28"/>
          <w:lang w:val="en-US" w:eastAsia="zh-CN"/>
        </w:rPr>
        <w:t>有故意绕行增加里程数，</w:t>
      </w:r>
      <w:r>
        <w:rPr>
          <w:rFonts w:hint="eastAsia" w:ascii="宋体" w:hAnsi="宋体" w:eastAsia="宋体" w:cs="宋体"/>
          <w:color w:val="auto"/>
          <w:sz w:val="28"/>
          <w:szCs w:val="28"/>
        </w:rPr>
        <w:t>根据违约情节</w:t>
      </w:r>
      <w:r>
        <w:rPr>
          <w:rFonts w:hint="eastAsia" w:ascii="宋体" w:hAnsi="宋体" w:cs="宋体"/>
          <w:color w:val="auto"/>
          <w:sz w:val="28"/>
          <w:szCs w:val="28"/>
          <w:lang w:val="en-US" w:eastAsia="zh-CN"/>
        </w:rPr>
        <w:t>向乙方索要罚金。</w:t>
      </w:r>
    </w:p>
    <w:p w14:paraId="09A331B3">
      <w:pPr>
        <w:keepNext w:val="0"/>
        <w:keepLines w:val="0"/>
        <w:pageBreakBefore w:val="0"/>
        <w:numPr>
          <w:ilvl w:val="0"/>
          <w:numId w:val="1"/>
        </w:numPr>
        <w:kinsoku/>
        <w:wordWrap/>
        <w:overflowPunct/>
        <w:topLinePunct w:val="0"/>
        <w:autoSpaceDE/>
        <w:autoSpaceDN/>
        <w:bidi w:val="0"/>
        <w:adjustRightInd/>
        <w:snapToGrid/>
        <w:spacing w:line="5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散货的运输里程按导航软件导航出的里程算，结算时要附上导航显示的里程的截图。</w:t>
      </w:r>
    </w:p>
    <w:p w14:paraId="45A3AB2A">
      <w:pPr>
        <w:keepNext w:val="0"/>
        <w:keepLines w:val="0"/>
        <w:pageBreakBefore w:val="0"/>
        <w:kinsoku/>
        <w:wordWrap/>
        <w:overflowPunct/>
        <w:topLinePunct w:val="0"/>
        <w:autoSpaceDE/>
        <w:autoSpaceDN/>
        <w:bidi w:val="0"/>
        <w:adjustRightInd/>
        <w:snapToGrid/>
        <w:spacing w:line="500" w:lineRule="exact"/>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货物总毛重（吨）=货物总净重+托盘重量</w:t>
      </w:r>
    </w:p>
    <w:p w14:paraId="5286664E">
      <w:pPr>
        <w:keepNext w:val="0"/>
        <w:keepLines w:val="0"/>
        <w:pageBreakBefore w:val="0"/>
        <w:kinsoku/>
        <w:wordWrap/>
        <w:overflowPunct/>
        <w:topLinePunct w:val="0"/>
        <w:autoSpaceDE/>
        <w:autoSpaceDN/>
        <w:bidi w:val="0"/>
        <w:adjustRightInd/>
        <w:snapToGrid/>
        <w:spacing w:line="500" w:lineRule="exact"/>
        <w:rPr>
          <w:rFonts w:hint="default" w:ascii="宋体" w:hAnsi="宋体" w:eastAsia="宋体" w:cs="宋体"/>
          <w:b w:val="0"/>
          <w:bCs w:val="0"/>
          <w:color w:val="auto"/>
          <w:sz w:val="28"/>
          <w:szCs w:val="28"/>
          <w:lang w:val="en-US" w:eastAsia="zh-CN"/>
        </w:rPr>
      </w:pPr>
      <w:r>
        <w:rPr>
          <w:rFonts w:hint="eastAsia" w:ascii="宋体" w:hAnsi="宋体" w:eastAsia="宋体" w:cs="宋体"/>
          <w:color w:val="auto"/>
          <w:sz w:val="28"/>
          <w:szCs w:val="28"/>
        </w:rPr>
        <w:t>货物重量以甲方过磅计量为准（不含托架重量）；</w:t>
      </w:r>
      <w:r>
        <w:rPr>
          <w:rFonts w:hint="eastAsia" w:ascii="宋体" w:hAnsi="宋体" w:eastAsia="宋体" w:cs="宋体"/>
          <w:b w:val="0"/>
          <w:bCs w:val="0"/>
          <w:color w:val="auto"/>
          <w:sz w:val="28"/>
          <w:szCs w:val="28"/>
        </w:rPr>
        <w:t>轻泡货按1立方167KG</w:t>
      </w:r>
      <w:r>
        <w:rPr>
          <w:rFonts w:hint="eastAsia" w:ascii="宋体" w:hAnsi="宋体" w:cs="宋体"/>
          <w:b w:val="0"/>
          <w:bCs w:val="0"/>
          <w:color w:val="auto"/>
          <w:sz w:val="28"/>
          <w:szCs w:val="28"/>
          <w:lang w:val="en-US" w:eastAsia="zh-CN"/>
        </w:rPr>
        <w:t>计算。</w:t>
      </w:r>
    </w:p>
    <w:p w14:paraId="73564E3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b/>
          <w:bCs/>
          <w:color w:val="auto"/>
          <w:sz w:val="28"/>
          <w:szCs w:val="28"/>
        </w:rPr>
        <w:t>2、运费的结算方式</w:t>
      </w:r>
      <w:r>
        <w:rPr>
          <w:rFonts w:hint="eastAsia" w:ascii="宋体" w:hAnsi="宋体" w:eastAsia="宋体" w:cs="宋体"/>
          <w:color w:val="auto"/>
          <w:sz w:val="28"/>
          <w:szCs w:val="28"/>
        </w:rPr>
        <w:t>：货到验收合格后，拿回验收单，乙方开出9%增值税专用发票；甲方依据运费发票、运输回单等其他相关凭证将运费支付给乙方，运费按月结算。</w:t>
      </w:r>
    </w:p>
    <w:p w14:paraId="42D8ADA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三、运输计划安排与调度:</w:t>
      </w:r>
    </w:p>
    <w:p w14:paraId="3EE4D3D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甲方应至少提前24小时将运输计划通知乙方，以便乙方及时安排运力；乙方见甲方</w:t>
      </w:r>
      <w:r>
        <w:rPr>
          <w:rFonts w:hint="eastAsia" w:ascii="宋体" w:hAnsi="宋体" w:cs="宋体"/>
          <w:color w:val="auto"/>
          <w:sz w:val="28"/>
          <w:szCs w:val="28"/>
          <w:lang w:val="en-US" w:eastAsia="zh-CN"/>
        </w:rPr>
        <w:t>发货通知</w:t>
      </w:r>
      <w:r>
        <w:rPr>
          <w:rFonts w:hint="eastAsia" w:ascii="宋体" w:hAnsi="宋体" w:eastAsia="宋体" w:cs="宋体"/>
          <w:color w:val="auto"/>
          <w:sz w:val="28"/>
          <w:szCs w:val="28"/>
        </w:rPr>
        <w:t>单后方可发货，</w:t>
      </w:r>
      <w:r>
        <w:rPr>
          <w:rFonts w:hint="eastAsia" w:ascii="宋体" w:hAnsi="宋体" w:cs="宋体"/>
          <w:color w:val="auto"/>
          <w:sz w:val="28"/>
          <w:szCs w:val="28"/>
          <w:lang w:val="en-US" w:eastAsia="zh-CN"/>
        </w:rPr>
        <w:t>发货通知</w:t>
      </w:r>
      <w:r>
        <w:rPr>
          <w:rFonts w:hint="eastAsia" w:ascii="宋体" w:hAnsi="宋体" w:eastAsia="宋体" w:cs="宋体"/>
          <w:color w:val="auto"/>
          <w:sz w:val="28"/>
          <w:szCs w:val="28"/>
        </w:rPr>
        <w:t>单经双方业务负责人签字后可作为单趟运输合同附件，并作为运费结算凭据之一。</w:t>
      </w:r>
    </w:p>
    <w:p w14:paraId="36EAD75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乙方保证上、下午均匀到车，</w:t>
      </w:r>
      <w:r>
        <w:rPr>
          <w:rFonts w:hint="eastAsia" w:ascii="宋体" w:hAnsi="宋体" w:cs="宋体"/>
          <w:color w:val="auto"/>
          <w:sz w:val="28"/>
          <w:szCs w:val="28"/>
          <w:lang w:eastAsia="zh-CN"/>
        </w:rPr>
        <w:t>避免</w:t>
      </w:r>
      <w:r>
        <w:rPr>
          <w:rFonts w:hint="eastAsia" w:ascii="宋体" w:hAnsi="宋体" w:eastAsia="宋体" w:cs="宋体"/>
          <w:color w:val="auto"/>
          <w:sz w:val="28"/>
          <w:szCs w:val="28"/>
        </w:rPr>
        <w:t>夜间装车作业（特殊情况除外）；乙方保证仓库装车时，有调度员现场协调，督促司机严格按要求操作；在木托架高低错位处，要用硬纸板加以隔离保护，避免破包；加强对司机的安全教育和车况检查，杜绝问题车、病号车装货上路。</w:t>
      </w:r>
    </w:p>
    <w:p w14:paraId="39F15C1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四、违约责任：</w:t>
      </w:r>
    </w:p>
    <w:p w14:paraId="0E1D23E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（一）承运方责任</w:t>
      </w:r>
    </w:p>
    <w:p w14:paraId="5EE36B81">
      <w:pPr>
        <w:keepNext w:val="0"/>
        <w:keepLines w:val="0"/>
        <w:pageBreakBefore w:val="0"/>
        <w:kinsoku/>
        <w:wordWrap/>
        <w:overflowPunct/>
        <w:topLinePunct w:val="0"/>
        <w:autoSpaceDE/>
        <w:autoSpaceDN/>
        <w:bidi w:val="0"/>
        <w:adjustRightInd/>
        <w:snapToGrid/>
        <w:spacing w:line="500" w:lineRule="exact"/>
        <w:rPr>
          <w:rFonts w:hint="eastAsia" w:ascii="宋体" w:hAnsi="宋体" w:cs="宋体"/>
          <w:color w:val="auto"/>
          <w:sz w:val="28"/>
          <w:szCs w:val="28"/>
          <w:lang w:val="en-US" w:eastAsia="zh-CN"/>
        </w:rPr>
      </w:pPr>
      <w:r>
        <w:rPr>
          <w:rFonts w:hint="eastAsia" w:ascii="宋体" w:hAnsi="宋体" w:eastAsia="宋体" w:cs="宋体"/>
          <w:color w:val="auto"/>
          <w:sz w:val="28"/>
          <w:szCs w:val="28"/>
        </w:rPr>
        <w:t>（1）乙方原因造成的货物毁损、灭失、迟延交付等，甲方有权要求乙方承担实际损失，扣除此次运输费用并根据违约情节</w:t>
      </w:r>
      <w:r>
        <w:rPr>
          <w:rFonts w:hint="eastAsia" w:ascii="宋体" w:hAnsi="宋体" w:cs="宋体"/>
          <w:color w:val="auto"/>
          <w:sz w:val="28"/>
          <w:szCs w:val="28"/>
          <w:lang w:val="en-US" w:eastAsia="zh-CN"/>
        </w:rPr>
        <w:t>向乙方索要赔偿。</w:t>
      </w:r>
    </w:p>
    <w:p w14:paraId="437F276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（2）乙方应根据承运货物的特性需求，提供状况良好、经济适用的车辆，并能满足所运货物重量的要求；每次承运完毕后，应将收货回单及时交回甲方单位。</w:t>
      </w:r>
    </w:p>
    <w:p w14:paraId="1DE1598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（3）造成的如破包、倒包等现象，承运商赔偿包装袋、人工费、产品降级差价部份等损失，并处以500元以下罚款。</w:t>
      </w:r>
    </w:p>
    <w:p w14:paraId="0AEDD36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（4）造成客户投诉，影响较小的，赔偿直接损失，进行批评教育并处以1000元罚款。</w:t>
      </w:r>
    </w:p>
    <w:p w14:paraId="17C0078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（5）造成客户投诉，影响较大的：</w:t>
      </w:r>
    </w:p>
    <w:p w14:paraId="415030A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退货的，此批货物的来回运费不予结算，赔偿所有直接损失，含包装袋、人工费、产品降级差价、客户索赔款等，并处以罚款，一批次零星退货10吨以下（含10吨），处以1000元以下罚款；10吨至20吨（含20吨）处以3000元罚款；20吨至30吨（含30吨）处以5000元罚款；30吨至100吨（含100吨）的处以1万元罚款</w:t>
      </w:r>
      <w:r>
        <w:rPr>
          <w:rFonts w:hint="eastAsia" w:ascii="宋体" w:hAnsi="宋体" w:cs="宋体"/>
          <w:color w:val="auto"/>
          <w:sz w:val="28"/>
          <w:szCs w:val="28"/>
          <w:lang w:eastAsia="zh-CN"/>
        </w:rPr>
        <w:t>。</w:t>
      </w:r>
    </w:p>
    <w:p w14:paraId="51E150B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2、年累计退货总吨位达</w:t>
      </w:r>
      <w:r>
        <w:rPr>
          <w:rFonts w:hint="eastAsia" w:ascii="宋体" w:hAnsi="宋体" w:cs="宋体"/>
          <w:color w:val="auto"/>
          <w:sz w:val="28"/>
          <w:szCs w:val="28"/>
          <w:lang w:val="en-US" w:eastAsia="zh-CN"/>
        </w:rPr>
        <w:t>120</w:t>
      </w:r>
      <w:r>
        <w:rPr>
          <w:rFonts w:hint="eastAsia" w:ascii="宋体" w:hAnsi="宋体" w:eastAsia="宋体" w:cs="宋体"/>
          <w:color w:val="auto"/>
          <w:sz w:val="28"/>
          <w:szCs w:val="28"/>
        </w:rPr>
        <w:t>吨以上的（按工厂分别计算），黑猫公司可单方终止合作合同</w:t>
      </w:r>
      <w:r>
        <w:rPr>
          <w:rFonts w:hint="eastAsia" w:ascii="宋体" w:hAnsi="宋体" w:cs="宋体"/>
          <w:color w:val="auto"/>
          <w:sz w:val="28"/>
          <w:szCs w:val="28"/>
          <w:lang w:eastAsia="zh-CN"/>
        </w:rPr>
        <w:t>。</w:t>
      </w:r>
    </w:p>
    <w:p w14:paraId="02B9CCD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3、造成与客户关系终止的：</w:t>
      </w:r>
    </w:p>
    <w:p w14:paraId="46E6F78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①、要求全面整改，经整改合格后可恢复的，整改周期一个月内的（含一个月），此批货物的来回运费不予结算，赔偿所有直接损失，含包装袋、人工费、产品降级差价、客户索赔款等；整改周期三个月以内（含三个月），此批货物的来回运费不予结算，赔偿所有直接损失，含包装袋、人工费、产品降级差价、客户索赔款等。</w:t>
      </w:r>
    </w:p>
    <w:p w14:paraId="5CBA898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②、要求全面整改，经整改合格后可恢复的，整改周期三个月以上的或是永久性终止的，此批货物的来回运费不予结算，赔偿所有直接损失，含包装袋、人工费、产品降级差价、客户索赔款等，</w:t>
      </w:r>
      <w:r>
        <w:rPr>
          <w:rFonts w:hint="eastAsia" w:ascii="宋体" w:hAnsi="宋体" w:cs="宋体"/>
          <w:color w:val="auto"/>
          <w:sz w:val="28"/>
          <w:szCs w:val="28"/>
          <w:lang w:val="en-US" w:eastAsia="zh-CN"/>
        </w:rPr>
        <w:t>且</w:t>
      </w:r>
      <w:r>
        <w:rPr>
          <w:rFonts w:hint="eastAsia" w:ascii="宋体" w:hAnsi="宋体" w:eastAsia="宋体" w:cs="宋体"/>
          <w:color w:val="auto"/>
          <w:sz w:val="28"/>
          <w:szCs w:val="28"/>
        </w:rPr>
        <w:t>黑猫公司可单方终止合作合同，并保留向司法机关追究承运商的权利。</w:t>
      </w:r>
    </w:p>
    <w:p w14:paraId="6278191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6）乙方不能按发货计划或通知规定的时间按时、按量配车发运，必须提前3小时如实向甲方销售计划汇报情况；隐瞒实情的，按每次500元进行处罚；如超过24小时仍未解决，甲方有权另请车辆，其超额运费由乙方全额承担。</w:t>
      </w:r>
    </w:p>
    <w:p w14:paraId="0574693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（7）乙方如将货物错运至其他地点或收货人，应无条件运至合同规定的到货地点或收货人，并</w:t>
      </w:r>
      <w:r>
        <w:rPr>
          <w:rFonts w:hint="eastAsia" w:ascii="宋体" w:hAnsi="宋体" w:cs="宋体"/>
          <w:color w:val="auto"/>
          <w:sz w:val="28"/>
          <w:szCs w:val="28"/>
          <w:lang w:eastAsia="zh-CN"/>
        </w:rPr>
        <w:t>按每天</w:t>
      </w:r>
      <w:r>
        <w:rPr>
          <w:rFonts w:hint="eastAsia" w:ascii="宋体" w:hAnsi="宋体" w:eastAsia="宋体" w:cs="宋体"/>
          <w:color w:val="auto"/>
          <w:sz w:val="28"/>
          <w:szCs w:val="28"/>
        </w:rPr>
        <w:t>500元/车进行处罚，如致收货人向甲方索赔的，所有违约责任由乙方承担。</w:t>
      </w:r>
    </w:p>
    <w:p w14:paraId="2161A8B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（8）货物未按走车计划或逾期到达，按</w:t>
      </w:r>
      <w:r>
        <w:rPr>
          <w:rFonts w:hint="eastAsia" w:ascii="宋体" w:hAnsi="宋体" w:cs="宋体"/>
          <w:color w:val="auto"/>
          <w:sz w:val="28"/>
          <w:szCs w:val="28"/>
          <w:lang w:eastAsia="zh-CN"/>
        </w:rPr>
        <w:t>每天</w:t>
      </w:r>
      <w:r>
        <w:rPr>
          <w:rFonts w:hint="eastAsia" w:ascii="宋体" w:hAnsi="宋体" w:eastAsia="宋体" w:cs="宋体"/>
          <w:color w:val="auto"/>
          <w:sz w:val="28"/>
          <w:szCs w:val="28"/>
        </w:rPr>
        <w:t>500元/车进行处罚；如致收货人向甲方索赔的，所有违约责任由乙方承担。</w:t>
      </w:r>
    </w:p>
    <w:p w14:paraId="16341B9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（9）运输过程中发生货损货差，除免责情况外，乙方应按货物出厂价赔偿。</w:t>
      </w:r>
    </w:p>
    <w:p w14:paraId="6C14996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（10）乙方应适时监控承运车辆在途情况，如承运车辆中途遇到问题，而乙方没有及时反馈信息给甲方，造成货物延时到达目的地的，承运方应承担每</w:t>
      </w:r>
      <w:r>
        <w:rPr>
          <w:rFonts w:hint="eastAsia" w:ascii="宋体" w:hAnsi="宋体" w:cs="宋体"/>
          <w:color w:val="auto"/>
          <w:sz w:val="28"/>
          <w:szCs w:val="28"/>
          <w:lang w:eastAsia="zh-CN"/>
        </w:rPr>
        <w:t>天</w:t>
      </w:r>
      <w:r>
        <w:rPr>
          <w:rFonts w:hint="eastAsia" w:ascii="宋体" w:hAnsi="宋体" w:eastAsia="宋体" w:cs="宋体"/>
          <w:color w:val="auto"/>
          <w:sz w:val="28"/>
          <w:szCs w:val="28"/>
        </w:rPr>
        <w:t>500元/车的处罚，若造成退货或购买方停产的一切后果由承运商承担。</w:t>
      </w:r>
    </w:p>
    <w:p w14:paraId="5267931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（11）乙方多装或少装货物必须经甲方销售计划员同意，并且向甲方品保部、调度汇报；否则，每次按200元扣款。</w:t>
      </w:r>
    </w:p>
    <w:p w14:paraId="117EC6B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（12）乙方承运车辆和司机进入甲方厂区，必须遵守甲方的规章制度并服从甲方的管理并按指定位置停车。</w:t>
      </w:r>
    </w:p>
    <w:p w14:paraId="2CC92A8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（13）乙方承运车辆进入厂区请自觉排队装货，严禁插队、超速等行为。车辆进入甲方厂区时应减速行驶至5km/h速度，超速处罚200元/次。</w:t>
      </w:r>
    </w:p>
    <w:p w14:paraId="3BFF74B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（14）乙方承运车辆装车时遵循“安全第一”的原则，做到停靠安全、车辆安全及人员安全。承运司机及工作人员进入厂区时必须将安全帽等穿戴整齐。</w:t>
      </w:r>
    </w:p>
    <w:p w14:paraId="53BC8A5E">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（15）乙方承运车辆装货前必须出示物流公司的</w:t>
      </w:r>
      <w:r>
        <w:rPr>
          <w:rFonts w:hint="eastAsia" w:ascii="宋体" w:hAnsi="宋体" w:cs="宋体"/>
          <w:color w:val="auto"/>
          <w:sz w:val="28"/>
          <w:szCs w:val="28"/>
          <w:lang w:val="en-US" w:eastAsia="zh-CN"/>
        </w:rPr>
        <w:t>发货通知单</w:t>
      </w:r>
      <w:r>
        <w:rPr>
          <w:rFonts w:hint="eastAsia" w:ascii="宋体" w:hAnsi="宋体" w:eastAsia="宋体" w:cs="宋体"/>
          <w:color w:val="auto"/>
          <w:sz w:val="28"/>
          <w:szCs w:val="28"/>
        </w:rPr>
        <w:t>在门卫登记后进入厂区，并服从厂内工作人员管理，到指定地点装货。承运车装好货后核对所有票据是否与货物相符且必须听从仓管人员安排到指定地点封车，注意远离电线及作业设备，同时注意自身安全，避免不安全事故发生。</w:t>
      </w:r>
    </w:p>
    <w:p w14:paraId="5D46036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(16)乙方承运车辆司机及工作人员进入厂区内严禁吸烟，每发现一次处罚500元/人。</w:t>
      </w:r>
    </w:p>
    <w:p w14:paraId="54094DA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（17）符合法律和合同规定条件下的运输，由于下列原因造成货损货差（但乙方应在事件发生时，立即以书面的形式向甲方报告，并提交相关证据），乙方不承担违约责任：</w:t>
      </w:r>
    </w:p>
    <w:p w14:paraId="3FF7DF5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A、不可抗力；B、货物本身的自然属性；C、货物的合理损耗；D、托运方或收货主本身的过失。</w:t>
      </w:r>
    </w:p>
    <w:p w14:paraId="332A0E3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18）乙方保证车辆须有国家规定的相关营运证书、车辆保险及防雨、防盗等设施。驾驶员必须受过专业培训有相应的资质证书；乙方装车时，要核对清楚货物的型号、数量、附件、外包装是否完好，如有异议应当场提出，否则视甲方货物如数、完好托运。乙方在任何情况下不得以任何理由留置或以其他任何方式扣留甲方的货物，否则应赔偿因此造成的甲方一切损失</w:t>
      </w:r>
      <w:r>
        <w:rPr>
          <w:rFonts w:hint="eastAsia" w:ascii="宋体" w:hAnsi="宋体" w:cs="宋体"/>
          <w:color w:val="auto"/>
          <w:sz w:val="28"/>
          <w:szCs w:val="28"/>
          <w:lang w:val="en-US" w:eastAsia="zh-CN"/>
        </w:rPr>
        <w:t>并处</w:t>
      </w:r>
      <w:r>
        <w:rPr>
          <w:rFonts w:hint="eastAsia" w:ascii="宋体" w:hAnsi="宋体" w:eastAsia="宋体" w:cs="宋体"/>
          <w:color w:val="auto"/>
          <w:sz w:val="28"/>
          <w:szCs w:val="28"/>
        </w:rPr>
        <w:t>货物价值30%的</w:t>
      </w:r>
      <w:r>
        <w:rPr>
          <w:rFonts w:hint="eastAsia" w:ascii="宋体" w:hAnsi="宋体" w:cs="宋体"/>
          <w:color w:val="auto"/>
          <w:sz w:val="28"/>
          <w:szCs w:val="28"/>
          <w:lang w:val="en-US" w:eastAsia="zh-CN"/>
        </w:rPr>
        <w:t>罚</w:t>
      </w:r>
      <w:r>
        <w:rPr>
          <w:rFonts w:hint="eastAsia" w:ascii="宋体" w:hAnsi="宋体" w:eastAsia="宋体" w:cs="宋体"/>
          <w:color w:val="auto"/>
          <w:sz w:val="28"/>
          <w:szCs w:val="28"/>
        </w:rPr>
        <w:t>金。</w:t>
      </w:r>
    </w:p>
    <w:p w14:paraId="5537F731">
      <w:pPr>
        <w:keepNext w:val="0"/>
        <w:keepLines w:val="0"/>
        <w:pageBreakBefore w:val="0"/>
        <w:kinsoku/>
        <w:wordWrap/>
        <w:overflowPunct/>
        <w:topLinePunct w:val="0"/>
        <w:autoSpaceDE/>
        <w:autoSpaceDN/>
        <w:bidi w:val="0"/>
        <w:adjustRightInd/>
        <w:snapToGrid/>
        <w:spacing w:line="50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19）乙方承运的车辆及外聘车辆人员由乙方管理，在承运货物时出现人员、财产及其他伤亡损失的，由乙方负责，甲方概不承担责任。因乙方未妥善处理损害赔偿事宜导致甲方货物运输受到影响的，乙方应赔偿因此造成的甲方一切损失，甲方有权解除合同并</w:t>
      </w:r>
      <w:r>
        <w:rPr>
          <w:rFonts w:hint="eastAsia" w:ascii="宋体" w:hAnsi="宋体" w:cs="宋体"/>
          <w:color w:val="auto"/>
          <w:sz w:val="28"/>
          <w:szCs w:val="28"/>
          <w:lang w:val="en-US" w:eastAsia="zh-CN"/>
        </w:rPr>
        <w:t>按合同进行索赔。</w:t>
      </w:r>
    </w:p>
    <w:p w14:paraId="7E06A72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（二）托运方责任</w:t>
      </w:r>
    </w:p>
    <w:p w14:paraId="1569E44E">
      <w:pPr>
        <w:snapToGrid w:val="0"/>
        <w:spacing w:line="530" w:lineRule="exact"/>
        <w:rPr>
          <w:rFonts w:hint="eastAsia" w:ascii="宋体" w:hAnsi="宋体" w:eastAsia="宋体" w:cs="宋体"/>
          <w:color w:val="auto"/>
          <w:sz w:val="28"/>
          <w:szCs w:val="28"/>
        </w:rPr>
      </w:pPr>
      <w:r>
        <w:rPr>
          <w:rFonts w:hint="eastAsia" w:ascii="宋体" w:hAnsi="宋体" w:eastAsia="宋体" w:cs="宋体"/>
          <w:color w:val="auto"/>
          <w:sz w:val="28"/>
          <w:szCs w:val="28"/>
        </w:rPr>
        <w:t>（1）未按运输计划或通知规定的时间和要求提供托运的货物，造成乙方调度失误并造成损失的，甲方应承担相关违约责任。</w:t>
      </w:r>
    </w:p>
    <w:p w14:paraId="4183F130">
      <w:pPr>
        <w:snapToGrid w:val="0"/>
        <w:spacing w:line="530" w:lineRule="exact"/>
        <w:rPr>
          <w:rFonts w:hint="eastAsia" w:ascii="宋体" w:hAnsi="宋体" w:eastAsia="宋体" w:cs="宋体"/>
          <w:color w:val="auto"/>
          <w:sz w:val="28"/>
          <w:szCs w:val="28"/>
        </w:rPr>
      </w:pPr>
      <w:r>
        <w:rPr>
          <w:rFonts w:hint="eastAsia" w:ascii="宋体" w:hAnsi="宋体" w:eastAsia="宋体" w:cs="宋体"/>
          <w:color w:val="auto"/>
          <w:sz w:val="28"/>
          <w:szCs w:val="28"/>
        </w:rPr>
        <w:t>（2）由于货物包装缺陷产生破损或事先未通知乙方而在货物中夹带、误报笨重货物重量致使乙方运输工具被污染、腐蚀、损坏，并造成人员伤亡的，经双方确认后，甲方承担赔偿责任。</w:t>
      </w:r>
    </w:p>
    <w:p w14:paraId="504410F4">
      <w:pPr>
        <w:snapToGrid w:val="0"/>
        <w:spacing w:line="530" w:lineRule="exact"/>
        <w:rPr>
          <w:rFonts w:hint="eastAsia" w:ascii="宋体" w:hAnsi="宋体" w:eastAsia="宋体" w:cs="宋体"/>
          <w:color w:val="auto"/>
          <w:sz w:val="28"/>
          <w:szCs w:val="28"/>
        </w:rPr>
      </w:pPr>
      <w:r>
        <w:rPr>
          <w:rFonts w:hint="eastAsia" w:ascii="宋体" w:hAnsi="宋体" w:eastAsia="宋体" w:cs="宋体"/>
          <w:color w:val="auto"/>
          <w:sz w:val="28"/>
          <w:szCs w:val="28"/>
        </w:rPr>
        <w:t>（3）属甲方原因造成收货方拒绝卸货或错运收货地点（超过24小时仍未解决），应按</w:t>
      </w:r>
      <w:r>
        <w:rPr>
          <w:rFonts w:hint="eastAsia" w:ascii="宋体" w:hAnsi="宋体" w:cs="宋体"/>
          <w:color w:val="auto"/>
          <w:sz w:val="28"/>
          <w:szCs w:val="28"/>
          <w:lang w:val="en-US" w:eastAsia="zh-CN"/>
        </w:rPr>
        <w:t>500</w:t>
      </w:r>
      <w:r>
        <w:rPr>
          <w:rFonts w:hint="eastAsia" w:ascii="宋体" w:hAnsi="宋体" w:eastAsia="宋体" w:cs="宋体"/>
          <w:color w:val="auto"/>
          <w:sz w:val="28"/>
          <w:szCs w:val="28"/>
        </w:rPr>
        <w:t>元/车·天计赔乙方承运车辆的损失。</w:t>
      </w:r>
    </w:p>
    <w:p w14:paraId="20D826D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五、其它事项:</w:t>
      </w:r>
    </w:p>
    <w:p w14:paraId="31DD7A0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在装货过程中，承运方司机必须现场验收装货质量，检查有无破包现象，对绑扎蓬布等提出质量要求，托运方仓储中心必须无条件的配合整改，未整改承运方司机可到托运方品保部投诉托运方仓储中心。承运方司机发车必须做到无破包、纸板垫好，防雨防潮措施要求作到</w:t>
      </w:r>
      <w:r>
        <w:rPr>
          <w:rFonts w:hint="eastAsia" w:ascii="宋体" w:hAnsi="宋体" w:cs="宋体"/>
          <w:color w:val="auto"/>
          <w:sz w:val="28"/>
          <w:szCs w:val="28"/>
          <w:lang w:val="en-US" w:eastAsia="zh-CN"/>
        </w:rPr>
        <w:t>两</w:t>
      </w:r>
      <w:r>
        <w:rPr>
          <w:rFonts w:hint="eastAsia" w:ascii="宋体" w:hAnsi="宋体" w:eastAsia="宋体" w:cs="宋体"/>
          <w:color w:val="auto"/>
          <w:sz w:val="28"/>
          <w:szCs w:val="28"/>
        </w:rPr>
        <w:t>层防护（内一层塑料</w:t>
      </w:r>
      <w:r>
        <w:rPr>
          <w:rFonts w:hint="eastAsia" w:ascii="宋体" w:hAnsi="宋体" w:cs="宋体"/>
          <w:color w:val="auto"/>
          <w:sz w:val="28"/>
          <w:szCs w:val="28"/>
          <w:lang w:val="en-US" w:eastAsia="zh-CN"/>
        </w:rPr>
        <w:t>布</w:t>
      </w:r>
      <w:r>
        <w:rPr>
          <w:rFonts w:hint="eastAsia" w:ascii="宋体" w:hAnsi="宋体" w:eastAsia="宋体" w:cs="宋体"/>
          <w:color w:val="auto"/>
          <w:sz w:val="28"/>
          <w:szCs w:val="28"/>
        </w:rPr>
        <w:t>、外一层</w:t>
      </w:r>
      <w:r>
        <w:rPr>
          <w:rFonts w:hint="eastAsia" w:ascii="宋体" w:hAnsi="宋体" w:cs="宋体"/>
          <w:color w:val="auto"/>
          <w:sz w:val="28"/>
          <w:szCs w:val="28"/>
          <w:lang w:val="en-US" w:eastAsia="zh-CN"/>
        </w:rPr>
        <w:t>防雨</w:t>
      </w:r>
      <w:r>
        <w:rPr>
          <w:rFonts w:hint="eastAsia" w:ascii="宋体" w:hAnsi="宋体" w:eastAsia="宋体" w:cs="宋体"/>
          <w:color w:val="auto"/>
          <w:sz w:val="28"/>
          <w:szCs w:val="28"/>
        </w:rPr>
        <w:t>蓬布）如防护层有破损，每处罚款50元，少内层罚款1000元、少外层罚款5000元。</w:t>
      </w:r>
    </w:p>
    <w:p w14:paraId="2EA6B9E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2、承运方必须负责将上述质保规定落实到每一位司机，托运方品保部将现场查问，答错一条罚款50元，两次以上回答不合格者将取消其运输资格。承运方必须按照上述质保规定安全、保质、保量将炭黑承运到托运方指定地方或收货人，如炭黑在运输过程中发生淋雨、破包、倒包、泄露等问题，承运方应无条件的全额赔偿所发生一切费用。如上述问题屡次发生并严重影响到托运方的炭黑销售，承运方应承担货款两倍以上的赔偿，甲方有权追究其法律责任。</w:t>
      </w:r>
    </w:p>
    <w:p w14:paraId="6E7201E0">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3、原则上不允许混装，如需混装必须经过公司品保部与销售部书面同意，标识及防护隔离措施必须做好，方可混装。卸货时，必须考虑到产品的安全性，做好先后次序。否则罚款500元/次，如致收货人向甲方索赔的，所有违约责任由乙方承担。</w:t>
      </w:r>
    </w:p>
    <w:p w14:paraId="2993CB08">
      <w:pPr>
        <w:snapToGrid w:val="0"/>
        <w:spacing w:line="53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4、由于甲方提供的信息不准确，导致货物运输过程中损毁损坏的，由甲方承担全部责任；若甲方给乙方的信息无误，而乙方在运输过程中没有按照甲方的要求做，导致物品破损，则由乙方承担全部责任。</w:t>
      </w:r>
    </w:p>
    <w:p w14:paraId="740A4FF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、市场发生较大变化时，甲方有权根据变化情况相应调整运输价格，若乙方不能接受，协商未果，甲方有权邀请第三方参与运输业务。</w:t>
      </w:r>
    </w:p>
    <w:p w14:paraId="0F1B3F9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、如因外力原因，足以影响本合同的执行时，任何一方均有权提出并协商解决，但必须提前一个月提出。</w:t>
      </w:r>
    </w:p>
    <w:p w14:paraId="605B8CA5">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、如乙方不能完全保质、保量完成甲方的汽车运输计划，甲方可以单方解除合同并引进其他运输单位参与运输。</w:t>
      </w:r>
    </w:p>
    <w:p w14:paraId="508FEDC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、如双方法人注册名称、地址、法人代表等影响合同双方主体因素变更，应及时以书面形式通知对方，如因此造成的损失，变更方应承担全部责任。</w:t>
      </w:r>
    </w:p>
    <w:p w14:paraId="0226CA1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 xml:space="preserve"> 、如出现一次派车、分段运输的承运情况，一律以第一承运人确定为全程承运人。</w:t>
      </w:r>
    </w:p>
    <w:p w14:paraId="088ED5C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、合同有效期内的运输价格的涨、跌，须经甲方确认后，方可执行价格的涨、跌。</w:t>
      </w:r>
    </w:p>
    <w:p w14:paraId="263CD08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、争议的解决方式：如双方在合同履行过程中发生纠纷，双方应本着互谅、协商、调解的原则解决纠纷，如无协商调解可能，则由甲方所在地人民法院诉讼解决。</w:t>
      </w:r>
    </w:p>
    <w:p w14:paraId="488B5DE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、乙方须在本合同签订后 7 个工作日内，向甲方缴纳运输履约担保金（押金</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万元。</w:t>
      </w:r>
    </w:p>
    <w:p w14:paraId="46C55F7D">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乙方负责承运中的保险事项，一旦出险，乙方应在24小时内报案，乙方保管好事故货物，并按照甲方要求及时安排处理，由此产生的费用由乙方自行承担；出现第三人责任的，乙方先行赔付甲方损失，甲方有义务协助乙方向第三方追偿。</w:t>
      </w:r>
    </w:p>
    <w:p w14:paraId="1492ADB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六</w:t>
      </w:r>
      <w:r>
        <w:rPr>
          <w:rFonts w:hint="eastAsia" w:ascii="宋体" w:hAnsi="宋体" w:cs="宋体"/>
          <w:color w:val="auto"/>
          <w:sz w:val="28"/>
          <w:szCs w:val="28"/>
          <w:lang w:eastAsia="zh-CN"/>
        </w:rPr>
        <w:t>、</w:t>
      </w:r>
      <w:r>
        <w:rPr>
          <w:rFonts w:hint="eastAsia" w:ascii="宋体" w:hAnsi="宋体" w:eastAsia="宋体" w:cs="宋体"/>
          <w:color w:val="auto"/>
          <w:sz w:val="28"/>
          <w:szCs w:val="28"/>
        </w:rPr>
        <w:t>合同的生效时间及有效期</w:t>
      </w:r>
      <w:r>
        <w:rPr>
          <w:rFonts w:hint="eastAsia" w:ascii="宋体" w:hAnsi="宋体" w:cs="宋体"/>
          <w:color w:val="auto"/>
          <w:sz w:val="28"/>
          <w:szCs w:val="28"/>
          <w:lang w:eastAsia="zh-CN"/>
        </w:rPr>
        <w:t>：</w:t>
      </w:r>
    </w:p>
    <w:p w14:paraId="6DEDDF5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1、有效期从</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日至</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日止。</w:t>
      </w:r>
    </w:p>
    <w:p w14:paraId="3F20749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2、本合同一式四份，</w:t>
      </w:r>
      <w:r>
        <w:rPr>
          <w:rFonts w:hint="eastAsia" w:ascii="宋体" w:hAnsi="宋体" w:cs="宋体"/>
          <w:color w:val="auto"/>
          <w:sz w:val="28"/>
          <w:szCs w:val="28"/>
          <w:lang w:val="en-US" w:eastAsia="zh-CN"/>
        </w:rPr>
        <w:t>甲</w:t>
      </w:r>
      <w:r>
        <w:rPr>
          <w:rFonts w:hint="eastAsia" w:ascii="宋体" w:hAnsi="宋体" w:eastAsia="宋体" w:cs="宋体"/>
          <w:color w:val="auto"/>
          <w:sz w:val="28"/>
          <w:szCs w:val="28"/>
        </w:rPr>
        <w:t>方执</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rPr>
        <w:t>份，</w:t>
      </w:r>
      <w:r>
        <w:rPr>
          <w:rFonts w:hint="eastAsia" w:ascii="宋体" w:hAnsi="宋体" w:cs="宋体"/>
          <w:color w:val="auto"/>
          <w:sz w:val="28"/>
          <w:szCs w:val="28"/>
          <w:lang w:val="en-US" w:eastAsia="zh-CN"/>
        </w:rPr>
        <w:t>乙方执一份，</w:t>
      </w:r>
      <w:r>
        <w:rPr>
          <w:rFonts w:hint="eastAsia" w:ascii="宋体" w:hAnsi="宋体" w:eastAsia="宋体" w:cs="宋体"/>
          <w:color w:val="auto"/>
          <w:sz w:val="28"/>
          <w:szCs w:val="28"/>
        </w:rPr>
        <w:t>合同经双方签字、盖章后生效。</w:t>
      </w:r>
    </w:p>
    <w:p w14:paraId="29C97B12">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3、附件与本合同具有同等的法律效力。</w:t>
      </w:r>
    </w:p>
    <w:p w14:paraId="210137B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合同到期后，若甲方未确定新</w:t>
      </w:r>
      <w:r>
        <w:rPr>
          <w:rFonts w:hint="eastAsia" w:ascii="宋体" w:hAnsi="宋体" w:cs="宋体"/>
          <w:color w:val="auto"/>
          <w:sz w:val="28"/>
          <w:szCs w:val="28"/>
          <w:lang w:val="en-US" w:eastAsia="zh-CN"/>
        </w:rPr>
        <w:t>合作</w:t>
      </w:r>
      <w:r>
        <w:rPr>
          <w:rFonts w:hint="eastAsia" w:ascii="宋体" w:hAnsi="宋体" w:eastAsia="宋体" w:cs="宋体"/>
          <w:color w:val="auto"/>
          <w:sz w:val="28"/>
          <w:szCs w:val="28"/>
        </w:rPr>
        <w:t>单位，</w:t>
      </w:r>
      <w:r>
        <w:rPr>
          <w:rFonts w:hint="eastAsia" w:ascii="宋体" w:hAnsi="宋体" w:cs="宋体"/>
          <w:color w:val="auto"/>
          <w:sz w:val="28"/>
          <w:szCs w:val="28"/>
          <w:lang w:val="en-US" w:eastAsia="zh-CN"/>
        </w:rPr>
        <w:t>甲乙两方须再次协商签订新一轮的合同</w:t>
      </w:r>
      <w:r>
        <w:rPr>
          <w:rFonts w:hint="eastAsia" w:ascii="宋体" w:hAnsi="宋体" w:eastAsia="宋体" w:cs="宋体"/>
          <w:color w:val="auto"/>
          <w:sz w:val="28"/>
          <w:szCs w:val="28"/>
        </w:rPr>
        <w:t>。</w:t>
      </w:r>
    </w:p>
    <w:p w14:paraId="24F6901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（以下无正文）</w:t>
      </w:r>
    </w:p>
    <w:p w14:paraId="7D0E451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p>
    <w:p w14:paraId="21F5F81A">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p>
    <w:p w14:paraId="5E2202C7">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p>
    <w:p w14:paraId="5D47441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p>
    <w:p w14:paraId="6572B4D3">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p>
    <w:p w14:paraId="50FC583D">
      <w:pPr>
        <w:keepNext w:val="0"/>
        <w:keepLines w:val="0"/>
        <w:pageBreakBefore w:val="0"/>
        <w:kinsoku/>
        <w:wordWrap/>
        <w:overflowPunct/>
        <w:topLinePunct w:val="0"/>
        <w:autoSpaceDE/>
        <w:autoSpaceDN/>
        <w:bidi w:val="0"/>
        <w:adjustRightInd/>
        <w:snapToGrid/>
        <w:spacing w:line="500" w:lineRule="exact"/>
        <w:rPr>
          <w:rFonts w:hint="eastAsia" w:ascii="宋体" w:hAnsi="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甲</w:t>
      </w:r>
      <w:r>
        <w:rPr>
          <w:rFonts w:hint="eastAsia" w:ascii="宋体" w:hAnsi="宋体" w:eastAsia="宋体" w:cs="宋体"/>
          <w:color w:val="auto"/>
          <w:sz w:val="28"/>
          <w:szCs w:val="28"/>
        </w:rPr>
        <w:t>方盖章)：</w:t>
      </w:r>
      <w:r>
        <w:rPr>
          <w:rFonts w:hint="eastAsia" w:ascii="宋体" w:hAnsi="宋体" w:cs="宋体"/>
          <w:color w:val="auto"/>
          <w:sz w:val="28"/>
          <w:szCs w:val="28"/>
          <w:lang w:val="en-US" w:eastAsia="zh-CN"/>
        </w:rPr>
        <w:t>青岛黑猫新材料研究院有限公司</w:t>
      </w:r>
    </w:p>
    <w:p w14:paraId="0C6DAA28">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val="0"/>
          <w:color w:val="auto"/>
          <w:sz w:val="28"/>
          <w:szCs w:val="28"/>
          <w:u w:val="none"/>
          <w:lang w:val="en-US" w:eastAsia="zh-CN"/>
        </w:rPr>
      </w:pPr>
      <w:r>
        <w:rPr>
          <w:rFonts w:hint="eastAsia" w:ascii="宋体" w:hAnsi="宋体" w:eastAsia="宋体" w:cs="宋体"/>
          <w:color w:val="auto"/>
          <w:sz w:val="28"/>
          <w:szCs w:val="28"/>
        </w:rPr>
        <w:t>住      所：</w:t>
      </w:r>
      <w:r>
        <w:rPr>
          <w:rFonts w:hint="eastAsia" w:ascii="宋体" w:hAnsi="宋体" w:eastAsia="宋体" w:cs="宋体"/>
          <w:b w:val="0"/>
          <w:bCs w:val="0"/>
          <w:color w:val="auto"/>
          <w:sz w:val="28"/>
          <w:szCs w:val="28"/>
          <w:u w:val="none"/>
          <w:lang w:val="en-US" w:eastAsia="zh-CN"/>
        </w:rPr>
        <w:t>青岛市黄岛区岷山路七号</w:t>
      </w:r>
    </w:p>
    <w:p w14:paraId="48D19551">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1DE60619">
      <w:pPr>
        <w:keepNext w:val="0"/>
        <w:keepLines w:val="0"/>
        <w:pageBreakBefore w:val="0"/>
        <w:kinsoku/>
        <w:wordWrap/>
        <w:overflowPunct/>
        <w:topLinePunct w:val="0"/>
        <w:autoSpaceDE/>
        <w:autoSpaceDN/>
        <w:bidi w:val="0"/>
        <w:adjustRightInd/>
        <w:snapToGrid/>
        <w:spacing w:line="500" w:lineRule="exact"/>
        <w:rPr>
          <w:rFonts w:hint="default" w:ascii="宋体" w:hAnsi="宋体" w:cs="宋体"/>
          <w:color w:val="auto"/>
          <w:sz w:val="28"/>
          <w:szCs w:val="28"/>
          <w:u w:val="single"/>
          <w:lang w:val="en-US" w:eastAsia="zh-CN"/>
        </w:rPr>
      </w:pPr>
      <w:r>
        <w:rPr>
          <w:rFonts w:hint="eastAsia" w:ascii="宋体" w:hAnsi="宋体" w:eastAsia="宋体" w:cs="宋体"/>
          <w:color w:val="auto"/>
          <w:sz w:val="28"/>
          <w:szCs w:val="28"/>
        </w:rPr>
        <w:t>委托代理人：</w:t>
      </w:r>
    </w:p>
    <w:p w14:paraId="432CFBF6">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开 户银 行：</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72A75E7B">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账      号：</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50B747E9">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(乙方盖章)：</w:t>
      </w:r>
      <w:r>
        <w:rPr>
          <w:rFonts w:hint="eastAsia" w:ascii="宋体" w:hAnsi="宋体" w:cs="宋体"/>
          <w:b w:val="0"/>
          <w:bCs w:val="0"/>
          <w:color w:val="auto"/>
          <w:sz w:val="28"/>
          <w:szCs w:val="28"/>
          <w:u w:val="none"/>
          <w:lang w:val="en-US" w:eastAsia="zh-CN"/>
        </w:rPr>
        <w:t xml:space="preserve"> </w:t>
      </w:r>
      <w:r>
        <w:rPr>
          <w:rFonts w:hint="eastAsia" w:ascii="宋体" w:hAnsi="宋体" w:eastAsia="宋体" w:cs="宋体"/>
          <w:color w:val="auto"/>
          <w:sz w:val="28"/>
          <w:szCs w:val="28"/>
        </w:rPr>
        <w:t xml:space="preserve">   </w:t>
      </w:r>
    </w:p>
    <w:p w14:paraId="24E998EA">
      <w:pPr>
        <w:ind w:left="1680" w:hanging="1680" w:hangingChars="600"/>
        <w:rPr>
          <w:rFonts w:hint="eastAsia"/>
          <w:color w:val="auto"/>
          <w:sz w:val="28"/>
          <w:szCs w:val="28"/>
        </w:rPr>
      </w:pPr>
      <w:r>
        <w:rPr>
          <w:rFonts w:hint="eastAsia" w:ascii="宋体" w:hAnsi="宋体" w:eastAsia="宋体" w:cs="宋体"/>
          <w:color w:val="auto"/>
          <w:sz w:val="28"/>
          <w:szCs w:val="28"/>
        </w:rPr>
        <w:t>住      所：</w:t>
      </w:r>
    </w:p>
    <w:p w14:paraId="081ECFF0">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w:t>
      </w:r>
    </w:p>
    <w:p w14:paraId="69F3A4C4">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委托代理人：</w:t>
      </w:r>
    </w:p>
    <w:p w14:paraId="4C9F7EBF">
      <w:pPr>
        <w:keepNext w:val="0"/>
        <w:keepLines w:val="0"/>
        <w:pageBreakBefore w:val="0"/>
        <w:kinsoku/>
        <w:wordWrap/>
        <w:overflowPunct/>
        <w:topLinePunct w:val="0"/>
        <w:autoSpaceDE/>
        <w:autoSpaceDN/>
        <w:bidi w:val="0"/>
        <w:adjustRightInd/>
        <w:snapToGrid/>
        <w:spacing w:line="500" w:lineRule="exact"/>
        <w:ind w:left="1680" w:hanging="1680" w:hangingChars="600"/>
        <w:rPr>
          <w:rFonts w:hint="eastAsia" w:ascii="宋体" w:hAnsi="宋体" w:eastAsia="宋体" w:cs="宋体"/>
          <w:color w:val="auto"/>
          <w:sz w:val="28"/>
          <w:szCs w:val="28"/>
        </w:rPr>
      </w:pPr>
      <w:r>
        <w:rPr>
          <w:rFonts w:hint="eastAsia" w:ascii="宋体" w:hAnsi="宋体" w:eastAsia="宋体" w:cs="宋体"/>
          <w:color w:val="auto"/>
          <w:sz w:val="28"/>
          <w:szCs w:val="28"/>
        </w:rPr>
        <w:t>开 户银 行：</w:t>
      </w:r>
    </w:p>
    <w:p w14:paraId="5B1C528F">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账      号：</w:t>
      </w:r>
    </w:p>
    <w:p w14:paraId="574F017B">
      <w:pPr>
        <w:bidi w:val="0"/>
        <w:jc w:val="left"/>
        <w:rPr>
          <w:rFonts w:hint="eastAsia" w:cs="Times New Roman"/>
          <w:color w:val="auto"/>
          <w:kern w:val="2"/>
          <w:sz w:val="21"/>
          <w:szCs w:val="24"/>
          <w:lang w:val="en-US" w:eastAsia="zh-CN" w:bidi="ar-SA"/>
        </w:rPr>
      </w:pPr>
    </w:p>
    <w:p w14:paraId="5FECBEDC">
      <w:pPr>
        <w:bidi w:val="0"/>
        <w:jc w:val="left"/>
        <w:rPr>
          <w:rFonts w:hint="eastAsia" w:cs="Times New Roman"/>
          <w:color w:val="auto"/>
          <w:kern w:val="2"/>
          <w:sz w:val="21"/>
          <w:szCs w:val="24"/>
          <w:lang w:val="en-US" w:eastAsia="zh-CN" w:bidi="ar-SA"/>
        </w:rPr>
      </w:pPr>
    </w:p>
    <w:p w14:paraId="05596BDF">
      <w:pPr>
        <w:bidi w:val="0"/>
        <w:jc w:val="left"/>
        <w:rPr>
          <w:rFonts w:hint="default" w:ascii="Calibri" w:hAnsi="Calibri" w:eastAsia="宋体" w:cs="Times New Roman"/>
          <w:color w:val="auto"/>
          <w:kern w:val="2"/>
          <w:sz w:val="21"/>
          <w:szCs w:val="24"/>
          <w:u w:val="none"/>
          <w:lang w:val="en-US" w:eastAsia="zh-CN" w:bidi="ar-SA"/>
        </w:rPr>
      </w:pPr>
      <w:r>
        <w:rPr>
          <w:rFonts w:hint="eastAsia" w:cs="Times New Roman"/>
          <w:color w:val="auto"/>
          <w:kern w:val="2"/>
          <w:sz w:val="21"/>
          <w:szCs w:val="24"/>
          <w:lang w:val="en-US" w:eastAsia="zh-CN" w:bidi="ar-SA"/>
        </w:rPr>
        <w:t>签订时间：</w:t>
      </w:r>
      <w:r>
        <w:rPr>
          <w:rFonts w:hint="eastAsia" w:cs="Times New Roman"/>
          <w:color w:val="auto"/>
          <w:kern w:val="2"/>
          <w:sz w:val="21"/>
          <w:szCs w:val="24"/>
          <w:u w:val="single"/>
          <w:lang w:val="en-US" w:eastAsia="zh-CN" w:bidi="ar-SA"/>
        </w:rPr>
        <w:t xml:space="preserve">    年  月  日</w:t>
      </w:r>
      <w:r>
        <w:rPr>
          <w:rFonts w:hint="eastAsia" w:cs="Times New Roman"/>
          <w:color w:val="auto"/>
          <w:kern w:val="2"/>
          <w:sz w:val="21"/>
          <w:szCs w:val="24"/>
          <w:u w:val="none"/>
          <w:lang w:val="en-US" w:eastAsia="zh-CN" w:bidi="ar-SA"/>
        </w:rPr>
        <w:t xml:space="preserve">                签订地点：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33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7A54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7A54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84EBA"/>
    <w:multiLevelType w:val="singleLevel"/>
    <w:tmpl w:val="FA384E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jZlYThiYmNiMzg2MDhjZDdjY2QyN2VjZTdiYjgifQ=="/>
  </w:docVars>
  <w:rsids>
    <w:rsidRoot w:val="35562218"/>
    <w:rsid w:val="00067873"/>
    <w:rsid w:val="001D6912"/>
    <w:rsid w:val="00265CCE"/>
    <w:rsid w:val="003F65E8"/>
    <w:rsid w:val="00714420"/>
    <w:rsid w:val="00793D27"/>
    <w:rsid w:val="00827650"/>
    <w:rsid w:val="0088395C"/>
    <w:rsid w:val="00A00E0C"/>
    <w:rsid w:val="00A86A2C"/>
    <w:rsid w:val="00B33E7F"/>
    <w:rsid w:val="00BB33E7"/>
    <w:rsid w:val="00BD6A8F"/>
    <w:rsid w:val="00BF3B13"/>
    <w:rsid w:val="00C72488"/>
    <w:rsid w:val="00DA734E"/>
    <w:rsid w:val="00F006EB"/>
    <w:rsid w:val="00F7410A"/>
    <w:rsid w:val="018120B9"/>
    <w:rsid w:val="028A3EE9"/>
    <w:rsid w:val="03F31ABA"/>
    <w:rsid w:val="04684A6B"/>
    <w:rsid w:val="04F4300B"/>
    <w:rsid w:val="05E33468"/>
    <w:rsid w:val="0B4A1FC2"/>
    <w:rsid w:val="0C3A7BFC"/>
    <w:rsid w:val="0C9727AE"/>
    <w:rsid w:val="0DDC15B0"/>
    <w:rsid w:val="0F190238"/>
    <w:rsid w:val="112B38B0"/>
    <w:rsid w:val="11B43549"/>
    <w:rsid w:val="158F782A"/>
    <w:rsid w:val="1667469D"/>
    <w:rsid w:val="16854E59"/>
    <w:rsid w:val="16D0129A"/>
    <w:rsid w:val="185B4F83"/>
    <w:rsid w:val="19AC4016"/>
    <w:rsid w:val="1A4742E7"/>
    <w:rsid w:val="1B5B470C"/>
    <w:rsid w:val="1BD54448"/>
    <w:rsid w:val="1D6D487E"/>
    <w:rsid w:val="1D853D78"/>
    <w:rsid w:val="1ED56E09"/>
    <w:rsid w:val="23C938ED"/>
    <w:rsid w:val="25BE5784"/>
    <w:rsid w:val="25BF6396"/>
    <w:rsid w:val="26E62676"/>
    <w:rsid w:val="28167FF1"/>
    <w:rsid w:val="28465958"/>
    <w:rsid w:val="2893105F"/>
    <w:rsid w:val="28970C7B"/>
    <w:rsid w:val="2A473B5B"/>
    <w:rsid w:val="2BB84CCC"/>
    <w:rsid w:val="2C1546F3"/>
    <w:rsid w:val="2D0F5BB3"/>
    <w:rsid w:val="2E2E4367"/>
    <w:rsid w:val="30173789"/>
    <w:rsid w:val="31DE4508"/>
    <w:rsid w:val="32AA777A"/>
    <w:rsid w:val="341603C3"/>
    <w:rsid w:val="35562218"/>
    <w:rsid w:val="361560A4"/>
    <w:rsid w:val="37B71ABA"/>
    <w:rsid w:val="38901716"/>
    <w:rsid w:val="39FD19A1"/>
    <w:rsid w:val="3B711F8A"/>
    <w:rsid w:val="3BCA6CB1"/>
    <w:rsid w:val="3DA96382"/>
    <w:rsid w:val="409C0E23"/>
    <w:rsid w:val="444D40E5"/>
    <w:rsid w:val="455F4DE7"/>
    <w:rsid w:val="45660B99"/>
    <w:rsid w:val="45B70C6C"/>
    <w:rsid w:val="47D55CAA"/>
    <w:rsid w:val="480526D9"/>
    <w:rsid w:val="48806CDE"/>
    <w:rsid w:val="4A387B30"/>
    <w:rsid w:val="4A900307"/>
    <w:rsid w:val="4AAC5E5A"/>
    <w:rsid w:val="4B8926A4"/>
    <w:rsid w:val="4CAF6A21"/>
    <w:rsid w:val="4DE30F81"/>
    <w:rsid w:val="4DFD6A68"/>
    <w:rsid w:val="4EB74F11"/>
    <w:rsid w:val="4F3A6C5A"/>
    <w:rsid w:val="4F764F90"/>
    <w:rsid w:val="500F2ABD"/>
    <w:rsid w:val="50A41240"/>
    <w:rsid w:val="51522AE7"/>
    <w:rsid w:val="51E63AC6"/>
    <w:rsid w:val="52C00F1F"/>
    <w:rsid w:val="5339412F"/>
    <w:rsid w:val="545C2DBA"/>
    <w:rsid w:val="56E56743"/>
    <w:rsid w:val="57B6421E"/>
    <w:rsid w:val="583623CD"/>
    <w:rsid w:val="5A673229"/>
    <w:rsid w:val="5C8F6551"/>
    <w:rsid w:val="5D6B74A2"/>
    <w:rsid w:val="5E616747"/>
    <w:rsid w:val="5E645DE8"/>
    <w:rsid w:val="604B55FD"/>
    <w:rsid w:val="61106983"/>
    <w:rsid w:val="620B7E1C"/>
    <w:rsid w:val="62FA32E4"/>
    <w:rsid w:val="64A722A4"/>
    <w:rsid w:val="66206A71"/>
    <w:rsid w:val="67305682"/>
    <w:rsid w:val="678570CA"/>
    <w:rsid w:val="681E016E"/>
    <w:rsid w:val="68FC156A"/>
    <w:rsid w:val="6AE72E94"/>
    <w:rsid w:val="6C5744DA"/>
    <w:rsid w:val="6CD334DD"/>
    <w:rsid w:val="6D62349B"/>
    <w:rsid w:val="6DE97493"/>
    <w:rsid w:val="6F273386"/>
    <w:rsid w:val="6F3422C6"/>
    <w:rsid w:val="6F8F5349"/>
    <w:rsid w:val="6F9109FD"/>
    <w:rsid w:val="6FFA299E"/>
    <w:rsid w:val="6FFE0A6E"/>
    <w:rsid w:val="70623D39"/>
    <w:rsid w:val="72DD77E6"/>
    <w:rsid w:val="731E5B9A"/>
    <w:rsid w:val="73855E07"/>
    <w:rsid w:val="74BF61BA"/>
    <w:rsid w:val="74F2713F"/>
    <w:rsid w:val="756B252E"/>
    <w:rsid w:val="7986697B"/>
    <w:rsid w:val="7A1000AE"/>
    <w:rsid w:val="7A5F287B"/>
    <w:rsid w:val="7A7C228B"/>
    <w:rsid w:val="7C6F2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ocked="1"/>
    <w:lsdException w:uiPriority="99" w:name="footnote text" w:locked="1"/>
    <w:lsdException w:qFormat="1" w:uiPriority="99" w:name="annotation text" w:locked="1"/>
    <w:lsdException w:qFormat="1" w:unhideWhenUsed="0" w:uiPriority="0" w:semiHidden="0" w:name="header" w:locked="1"/>
    <w:lsdException w:qFormat="1" w:unhideWhenUsed="0" w:uiPriority="0" w:semiHidden="0" w:name="footer" w:locked="1"/>
    <w:lsdException w:uiPriority="99" w:name="index heading" w:locked="1"/>
    <w:lsdException w:qFormat="1" w:uiPriority="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ocked="1"/>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locked/>
    <w:uiPriority w:val="99"/>
    <w:pPr>
      <w:jc w:val="left"/>
    </w:pPr>
  </w:style>
  <w:style w:type="paragraph" w:styleId="3">
    <w:name w:val="footer"/>
    <w:basedOn w:val="1"/>
    <w:qFormat/>
    <w:locked/>
    <w:uiPriority w:val="0"/>
    <w:pPr>
      <w:tabs>
        <w:tab w:val="center" w:pos="4153"/>
        <w:tab w:val="right" w:pos="8306"/>
      </w:tabs>
      <w:snapToGrid w:val="0"/>
      <w:jc w:val="left"/>
    </w:pPr>
    <w:rPr>
      <w:sz w:val="18"/>
      <w:szCs w:val="18"/>
    </w:rPr>
  </w:style>
  <w:style w:type="paragraph" w:styleId="4">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locked/>
    <w:uiPriority w:val="0"/>
    <w:pPr>
      <w:widowControl/>
      <w:spacing w:before="60" w:beforeLines="0" w:after="60" w:afterLines="0" w:line="288" w:lineRule="auto"/>
      <w:jc w:val="left"/>
    </w:pPr>
    <w:rPr>
      <w:rFonts w:hint="eastAsia" w:ascii="宋体" w:hAnsi="宋体"/>
      <w:kern w:val="0"/>
      <w:sz w:val="14"/>
      <w:szCs w:val="14"/>
    </w:rPr>
  </w:style>
  <w:style w:type="character" w:styleId="8">
    <w:name w:val="page number"/>
    <w:basedOn w:val="7"/>
    <w:qFormat/>
    <w:locked/>
    <w:uiPriority w:val="0"/>
  </w:style>
  <w:style w:type="character" w:customStyle="1" w:styleId="9">
    <w:name w:val="font91"/>
    <w:basedOn w:val="7"/>
    <w:qFormat/>
    <w:locked/>
    <w:uiPriority w:val="0"/>
    <w:rPr>
      <w:rFonts w:hint="eastAsia" w:ascii="宋体" w:hAnsi="宋体" w:eastAsia="宋体" w:cs="宋体"/>
      <w:b/>
      <w:color w:val="000000"/>
      <w:sz w:val="28"/>
      <w:szCs w:val="28"/>
      <w:u w:val="none"/>
    </w:rPr>
  </w:style>
  <w:style w:type="character" w:customStyle="1" w:styleId="10">
    <w:name w:val="font41"/>
    <w:basedOn w:val="7"/>
    <w:qFormat/>
    <w:locked/>
    <w:uiPriority w:val="0"/>
    <w:rPr>
      <w:rFonts w:hint="default" w:ascii="Calibri" w:hAnsi="Calibri" w:cs="Calibri"/>
      <w:b/>
      <w:color w:val="000000"/>
      <w:sz w:val="28"/>
      <w:szCs w:val="28"/>
      <w:u w:val="non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4327</Words>
  <Characters>4452</Characters>
  <Lines>0</Lines>
  <Paragraphs>0</Paragraphs>
  <TotalTime>93</TotalTime>
  <ScaleCrop>false</ScaleCrop>
  <LinksUpToDate>false</LinksUpToDate>
  <CharactersWithSpaces>4609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2016-07-11T09:59:00Z</dcterms:created>
  <dc:creator>Administrator</dc:creator>
  <cp:lastModifiedBy>喵先生      </cp:lastModifiedBy>
  <cp:lastPrinted>2020-10-13T03:07:00Z</cp:lastPrinted>
  <dcterms:modified xsi:type="dcterms:W3CDTF">2025-06-06T07:48:15Z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2590DA8987934DDBB12BC9C0249159EF</vt:lpwstr>
  </property>
  <property fmtid="{D5CDD505-2E9C-101B-9397-08002B2CF9AE}" pid="4" name="KSOTemplateDocerSaveRecord">
    <vt:lpwstr>eyJoZGlkIjoiOTQxMDE4YzM5NDljNjM0MjFlNjg3OWM0ZDMxOTllYzMiLCJ1c2VySWQiOiIyNzQyMTYyNTYifQ==</vt:lpwstr>
  </property>
</Properties>
</file>