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dotted"/>
          <w:lang w:val="en-US" w:eastAsia="zh-CN"/>
        </w:rPr>
        <w:t>25年6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月下旬液碱采购项目）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2025年6月下旬液碱采购项目）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黑猫环保-2025年6月下旬液碱采购项目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50610036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液碱，罐车运输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11199-2024标准（HL-II）大于等于32%浓度，满足上述标准的电导率小于等于201m/s（16摄氏度计）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本项目控制价为462300元，含税率13%，我司接受其他税点，但是换算成13%的税率后不得高于本项目控制价。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按照我司要求分批次送货，我司将在每批货物验收并收到中标单位出具的增值税专用发票后，支付对应款项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1484</Words>
  <Characters>1767</Characters>
  <Lines>12</Lines>
  <Paragraphs>3</Paragraphs>
  <TotalTime>3</TotalTime>
  <ScaleCrop>false</ScaleCrop>
  <LinksUpToDate>false</LinksUpToDate>
  <CharactersWithSpaces>1791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2025-06-10T06:37:42Z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