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A64A">
      <w:pPr>
        <w:pStyle w:val="2"/>
        <w:numPr>
          <w:ilvl w:val="0"/>
          <w:numId w:val="0"/>
        </w:numPr>
        <w:tabs>
          <w:tab w:val="left" w:pos="1125"/>
        </w:tabs>
        <w:ind w:leftChars="0"/>
        <w:jc w:val="center"/>
        <w:rPr>
          <w:rFonts w:hint="eastAsia" w:ascii="楷体" w:hAnsi="楷体" w:eastAsia="楷体" w:cs="楷体"/>
          <w:b/>
          <w:kern w:val="1"/>
          <w:sz w:val="36"/>
          <w:szCs w:val="36"/>
          <w:lang w:val="zh-CN" w:eastAsia="zh-CN"/>
        </w:rPr>
      </w:pPr>
      <w:bookmarkStart w:id="0" w:name="_Toc495592421"/>
      <w:bookmarkStart w:id="1" w:name="_Toc27621"/>
      <w:bookmarkStart w:id="2" w:name="_Toc495425796"/>
      <w:r>
        <w:rPr>
          <w:rFonts w:hint="eastAsia" w:ascii="楷体" w:hAnsi="楷体" w:eastAsia="楷体" w:cs="楷体"/>
          <w:b/>
          <w:kern w:val="1"/>
          <w:sz w:val="36"/>
          <w:szCs w:val="36"/>
          <w:lang w:val="zh-CN" w:eastAsia="zh-CN"/>
        </w:rPr>
        <w:t>景德镇市老城博物馆展示提升改造工程</w:t>
      </w:r>
      <w:bookmarkEnd w:id="0"/>
      <w:bookmarkEnd w:id="1"/>
      <w:bookmarkEnd w:id="2"/>
    </w:p>
    <w:p w14:paraId="0EAF5973">
      <w:pPr>
        <w:pStyle w:val="2"/>
        <w:numPr>
          <w:ilvl w:val="0"/>
          <w:numId w:val="0"/>
        </w:numPr>
        <w:tabs>
          <w:tab w:val="left" w:pos="1125"/>
        </w:tabs>
        <w:ind w:leftChars="0"/>
        <w:jc w:val="center"/>
        <w:rPr>
          <w:rFonts w:hint="default" w:ascii="楷体" w:hAnsi="楷体" w:eastAsia="楷体" w:cs="楷体"/>
          <w:b/>
          <w:kern w:val="1"/>
          <w:sz w:val="36"/>
          <w:szCs w:val="36"/>
          <w:lang w:val="en-US" w:eastAsia="zh-CN"/>
        </w:rPr>
      </w:pPr>
      <w:r>
        <w:rPr>
          <w:rFonts w:hint="eastAsia" w:ascii="楷体" w:hAnsi="楷体" w:eastAsia="楷体" w:cs="楷体"/>
          <w:b/>
          <w:kern w:val="1"/>
          <w:sz w:val="36"/>
          <w:szCs w:val="36"/>
          <w:lang w:val="en-US" w:eastAsia="zh-CN"/>
        </w:rPr>
        <w:t>招标公告</w:t>
      </w:r>
    </w:p>
    <w:p w14:paraId="35CF48C8">
      <w:pPr>
        <w:spacing w:line="360" w:lineRule="auto"/>
        <w:ind w:firstLine="642"/>
        <w:jc w:val="left"/>
        <w:rPr>
          <w:rFonts w:hint="eastAsia" w:ascii="楷体" w:hAnsi="楷体" w:eastAsia="楷体" w:cs="楷体"/>
          <w:b/>
          <w:spacing w:val="7"/>
          <w:sz w:val="28"/>
          <w:szCs w:val="28"/>
          <w:u w:val="single"/>
        </w:rPr>
      </w:pPr>
      <w:bookmarkStart w:id="3" w:name="OLE_LINK70"/>
    </w:p>
    <w:p w14:paraId="4C7B56DC">
      <w:pPr>
        <w:tabs>
          <w:tab w:val="left" w:pos="540"/>
        </w:tabs>
        <w:spacing w:line="360" w:lineRule="auto"/>
        <w:ind w:firstLine="560" w:firstLineChars="200"/>
        <w:rPr>
          <w:rFonts w:hint="eastAsia" w:ascii="楷体" w:hAnsi="楷体" w:eastAsia="楷体" w:cs="楷体"/>
          <w:bCs/>
          <w:snapToGrid w:val="0"/>
          <w:spacing w:val="8"/>
          <w:sz w:val="28"/>
          <w:szCs w:val="28"/>
        </w:rPr>
      </w:pPr>
      <w:bookmarkStart w:id="4" w:name="_Toc28359002"/>
      <w:bookmarkStart w:id="5" w:name="_Toc38892800"/>
      <w:bookmarkStart w:id="6" w:name="_Toc28359079"/>
      <w:bookmarkStart w:id="7" w:name="_Toc35393790"/>
      <w:bookmarkStart w:id="8" w:name="_Toc35393621"/>
      <w:bookmarkStart w:id="9" w:name="_Hlk24379207"/>
      <w:bookmarkStart w:id="10" w:name="OLE_LINK58"/>
      <w:r>
        <w:rPr>
          <w:rFonts w:hint="eastAsia" w:ascii="楷体" w:hAnsi="楷体" w:eastAsia="楷体" w:cs="楷体"/>
          <w:sz w:val="28"/>
          <w:szCs w:val="28"/>
          <w:lang w:eastAsia="zh-CN"/>
        </w:rPr>
        <w:t>景德镇市老城博物馆展示提升改造工程</w:t>
      </w:r>
      <w:r>
        <w:rPr>
          <w:rFonts w:hint="eastAsia" w:ascii="楷体" w:hAnsi="楷体" w:eastAsia="楷体" w:cs="楷体"/>
          <w:sz w:val="28"/>
          <w:szCs w:val="28"/>
        </w:rPr>
        <w:t>的潜在投标人应在</w:t>
      </w:r>
      <w:r>
        <w:rPr>
          <w:rFonts w:hint="eastAsia" w:ascii="楷体" w:hAnsi="楷体" w:eastAsia="楷体" w:cs="楷体"/>
          <w:sz w:val="28"/>
          <w:szCs w:val="28"/>
          <w:lang w:eastAsia="zh-CN"/>
        </w:rPr>
        <w:t>黑猫电子招标采购交易平台（www.hmjtztb.com）</w:t>
      </w:r>
      <w:r>
        <w:rPr>
          <w:rFonts w:hint="eastAsia" w:ascii="楷体" w:hAnsi="楷体" w:eastAsia="楷体" w:cs="楷体"/>
          <w:sz w:val="28"/>
          <w:szCs w:val="28"/>
        </w:rPr>
        <w:t>获取招标文件，并于202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color w:val="auto"/>
          <w:sz w:val="28"/>
          <w:szCs w:val="28"/>
        </w:rPr>
        <w:t>月</w:t>
      </w:r>
      <w:r>
        <w:rPr>
          <w:rFonts w:hint="eastAsia" w:ascii="楷体" w:hAnsi="楷体" w:eastAsia="楷体" w:cs="楷体"/>
          <w:color w:val="auto"/>
          <w:sz w:val="28"/>
          <w:szCs w:val="28"/>
          <w:lang w:val="en-US" w:eastAsia="zh-CN"/>
        </w:rPr>
        <w:t>22</w:t>
      </w:r>
      <w:r>
        <w:rPr>
          <w:rFonts w:hint="eastAsia" w:ascii="楷体" w:hAnsi="楷体" w:eastAsia="楷体" w:cs="楷体"/>
          <w:color w:val="auto"/>
          <w:sz w:val="28"/>
          <w:szCs w:val="28"/>
        </w:rPr>
        <w:t>日</w:t>
      </w:r>
      <w:r>
        <w:rPr>
          <w:rFonts w:hint="eastAsia" w:ascii="楷体" w:hAnsi="楷体" w:eastAsia="楷体" w:cs="楷体"/>
          <w:color w:val="auto"/>
          <w:sz w:val="28"/>
          <w:szCs w:val="28"/>
          <w:lang w:val="en-US" w:eastAsia="zh-CN"/>
        </w:rPr>
        <w:t>上午9</w:t>
      </w:r>
      <w:r>
        <w:rPr>
          <w:rFonts w:hint="eastAsia" w:ascii="楷体" w:hAnsi="楷体" w:eastAsia="楷体" w:cs="楷体"/>
          <w:color w:val="auto"/>
          <w:sz w:val="28"/>
          <w:szCs w:val="28"/>
        </w:rPr>
        <w:t>时</w:t>
      </w:r>
      <w:r>
        <w:rPr>
          <w:rFonts w:hint="eastAsia" w:ascii="楷体" w:hAnsi="楷体" w:eastAsia="楷体" w:cs="楷体"/>
          <w:color w:val="auto"/>
          <w:sz w:val="28"/>
          <w:szCs w:val="28"/>
          <w:lang w:val="en-US" w:eastAsia="zh-CN"/>
        </w:rPr>
        <w:t>30</w:t>
      </w:r>
      <w:r>
        <w:rPr>
          <w:rFonts w:hint="eastAsia" w:ascii="楷体" w:hAnsi="楷体" w:eastAsia="楷体" w:cs="楷体"/>
          <w:color w:val="auto"/>
          <w:sz w:val="28"/>
          <w:szCs w:val="28"/>
        </w:rPr>
        <w:t>分</w:t>
      </w:r>
      <w:r>
        <w:rPr>
          <w:rFonts w:hint="eastAsia" w:ascii="楷体" w:hAnsi="楷体" w:eastAsia="楷体" w:cs="楷体"/>
          <w:sz w:val="28"/>
          <w:szCs w:val="28"/>
        </w:rPr>
        <w:t>（北京时间）前上传投标文件。</w:t>
      </w:r>
    </w:p>
    <w:p w14:paraId="733CDE91">
      <w:pPr>
        <w:pStyle w:val="3"/>
        <w:spacing w:line="360" w:lineRule="auto"/>
        <w:rPr>
          <w:rFonts w:hint="eastAsia" w:ascii="楷体" w:hAnsi="楷体" w:eastAsia="楷体" w:cs="楷体"/>
          <w:b w:val="0"/>
          <w:sz w:val="28"/>
          <w:szCs w:val="28"/>
          <w:lang w:eastAsia="zh-CN"/>
        </w:rPr>
      </w:pPr>
      <w:bookmarkStart w:id="11" w:name="_Toc4204"/>
      <w:r>
        <w:rPr>
          <w:rFonts w:hint="eastAsia" w:ascii="楷体" w:hAnsi="楷体" w:eastAsia="楷体" w:cs="楷体"/>
          <w:b w:val="0"/>
          <w:sz w:val="28"/>
          <w:szCs w:val="28"/>
        </w:rPr>
        <w:t>一、项目基本情况</w:t>
      </w:r>
      <w:bookmarkEnd w:id="4"/>
      <w:bookmarkEnd w:id="5"/>
      <w:bookmarkEnd w:id="6"/>
      <w:bookmarkEnd w:id="7"/>
      <w:bookmarkEnd w:id="8"/>
      <w:bookmarkEnd w:id="11"/>
    </w:p>
    <w:p w14:paraId="26B0A0F1">
      <w:pPr>
        <w:tabs>
          <w:tab w:val="left" w:pos="540"/>
        </w:tabs>
        <w:spacing w:line="360" w:lineRule="auto"/>
        <w:rPr>
          <w:rFonts w:hint="eastAsia" w:ascii="楷体" w:hAnsi="楷体" w:eastAsia="楷体" w:cs="楷体"/>
          <w:bCs/>
          <w:snapToGrid w:val="0"/>
          <w:spacing w:val="8"/>
          <w:sz w:val="28"/>
          <w:szCs w:val="28"/>
          <w:lang w:eastAsia="zh-CN"/>
        </w:rPr>
      </w:pPr>
      <w:r>
        <w:rPr>
          <w:rFonts w:hint="eastAsia" w:ascii="楷体" w:hAnsi="楷体" w:eastAsia="楷体" w:cs="楷体"/>
          <w:sz w:val="28"/>
          <w:szCs w:val="28"/>
        </w:rPr>
        <w:t xml:space="preserve">  </w:t>
      </w:r>
      <w:r>
        <w:rPr>
          <w:rFonts w:hint="eastAsia" w:ascii="楷体" w:hAnsi="楷体" w:eastAsia="楷体" w:cs="楷体"/>
          <w:bCs/>
          <w:snapToGrid w:val="0"/>
          <w:spacing w:val="8"/>
          <w:sz w:val="28"/>
          <w:szCs w:val="28"/>
        </w:rPr>
        <w:t xml:space="preserve">  项目编号：JXXHC2025-JDZ-07号</w:t>
      </w:r>
    </w:p>
    <w:p w14:paraId="6E9103DC">
      <w:pPr>
        <w:tabs>
          <w:tab w:val="left" w:pos="540"/>
        </w:tabs>
        <w:spacing w:line="360" w:lineRule="auto"/>
        <w:ind w:firstLine="592" w:firstLineChars="200"/>
        <w:rPr>
          <w:rFonts w:hint="eastAsia" w:ascii="楷体" w:hAnsi="楷体" w:eastAsia="楷体" w:cs="楷体"/>
          <w:spacing w:val="-20"/>
          <w:sz w:val="28"/>
          <w:szCs w:val="28"/>
          <w:lang w:eastAsia="zh-CN"/>
        </w:rPr>
      </w:pPr>
      <w:r>
        <w:rPr>
          <w:rFonts w:hint="eastAsia" w:ascii="楷体" w:hAnsi="楷体" w:eastAsia="楷体" w:cs="楷体"/>
          <w:bCs/>
          <w:snapToGrid w:val="0"/>
          <w:spacing w:val="8"/>
          <w:sz w:val="28"/>
          <w:szCs w:val="28"/>
        </w:rPr>
        <w:t>项目名称：</w:t>
      </w:r>
      <w:bookmarkEnd w:id="9"/>
      <w:r>
        <w:rPr>
          <w:rFonts w:hint="eastAsia" w:ascii="楷体" w:hAnsi="楷体" w:eastAsia="楷体" w:cs="楷体"/>
          <w:bCs/>
          <w:snapToGrid w:val="0"/>
          <w:spacing w:val="8"/>
          <w:sz w:val="28"/>
          <w:szCs w:val="28"/>
          <w:lang w:eastAsia="zh-CN"/>
        </w:rPr>
        <w:t>景德镇市老城博物馆展示提升改造工程</w:t>
      </w:r>
    </w:p>
    <w:p w14:paraId="13C31976">
      <w:pPr>
        <w:tabs>
          <w:tab w:val="left" w:pos="540"/>
        </w:tabs>
        <w:spacing w:line="360" w:lineRule="auto"/>
        <w:ind w:firstLine="592" w:firstLineChars="200"/>
        <w:rPr>
          <w:rFonts w:hint="eastAsia" w:ascii="楷体" w:hAnsi="楷体" w:eastAsia="楷体" w:cs="楷体"/>
          <w:sz w:val="28"/>
          <w:szCs w:val="28"/>
        </w:rPr>
      </w:pPr>
      <w:r>
        <w:rPr>
          <w:rFonts w:hint="eastAsia" w:ascii="楷体" w:hAnsi="楷体" w:eastAsia="楷体" w:cs="楷体"/>
          <w:bCs/>
          <w:snapToGrid w:val="0"/>
          <w:spacing w:val="8"/>
          <w:sz w:val="28"/>
          <w:szCs w:val="28"/>
        </w:rPr>
        <w:t>采购方式：</w:t>
      </w:r>
      <w:r>
        <w:rPr>
          <w:rFonts w:hint="eastAsia" w:ascii="楷体" w:hAnsi="楷体" w:eastAsia="楷体" w:cs="楷体"/>
          <w:sz w:val="28"/>
          <w:szCs w:val="28"/>
        </w:rPr>
        <w:t>公开招标</w:t>
      </w:r>
    </w:p>
    <w:p w14:paraId="45596061">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预算金额：</w:t>
      </w:r>
      <w:r>
        <w:rPr>
          <w:rFonts w:hint="eastAsia" w:ascii="楷体" w:hAnsi="楷体" w:eastAsia="楷体" w:cs="楷体"/>
          <w:bCs/>
          <w:snapToGrid w:val="0"/>
          <w:spacing w:val="8"/>
          <w:sz w:val="28"/>
          <w:szCs w:val="28"/>
          <w:lang w:val="en-US" w:eastAsia="zh-CN"/>
        </w:rPr>
        <w:t>人民币1900000.00</w:t>
      </w:r>
      <w:r>
        <w:rPr>
          <w:rFonts w:hint="eastAsia" w:ascii="楷体" w:hAnsi="楷体" w:eastAsia="楷体" w:cs="楷体"/>
          <w:bCs/>
          <w:snapToGrid w:val="0"/>
          <w:spacing w:val="8"/>
          <w:sz w:val="28"/>
          <w:szCs w:val="28"/>
        </w:rPr>
        <w:t>元</w:t>
      </w:r>
    </w:p>
    <w:p w14:paraId="3565FA2A">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最高限价：</w:t>
      </w:r>
      <w:r>
        <w:rPr>
          <w:rFonts w:hint="eastAsia" w:ascii="楷体" w:hAnsi="楷体" w:eastAsia="楷体" w:cs="楷体"/>
          <w:bCs/>
          <w:snapToGrid w:val="0"/>
          <w:spacing w:val="8"/>
          <w:sz w:val="28"/>
          <w:szCs w:val="28"/>
          <w:lang w:val="en-US" w:eastAsia="zh-CN"/>
        </w:rPr>
        <w:t>人民币1900000.00</w:t>
      </w:r>
      <w:r>
        <w:rPr>
          <w:rFonts w:hint="eastAsia" w:ascii="楷体" w:hAnsi="楷体" w:eastAsia="楷体" w:cs="楷体"/>
          <w:bCs/>
          <w:snapToGrid w:val="0"/>
          <w:spacing w:val="8"/>
          <w:sz w:val="28"/>
          <w:szCs w:val="28"/>
        </w:rPr>
        <w:t>元</w:t>
      </w:r>
    </w:p>
    <w:p w14:paraId="3CB52749">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采购需求：</w:t>
      </w:r>
    </w:p>
    <w:tbl>
      <w:tblPr>
        <w:tblStyle w:val="6"/>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73"/>
        <w:gridCol w:w="3204"/>
        <w:gridCol w:w="2653"/>
      </w:tblGrid>
      <w:tr w14:paraId="1EF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10" w:type="dxa"/>
            <w:noWrap w:val="0"/>
            <w:vAlign w:val="center"/>
          </w:tcPr>
          <w:p w14:paraId="0FDDA64B">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项目名称</w:t>
            </w:r>
          </w:p>
        </w:tc>
        <w:tc>
          <w:tcPr>
            <w:tcW w:w="873" w:type="dxa"/>
            <w:noWrap w:val="0"/>
            <w:vAlign w:val="center"/>
          </w:tcPr>
          <w:p w14:paraId="5E5D573E">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数量</w:t>
            </w:r>
          </w:p>
        </w:tc>
        <w:tc>
          <w:tcPr>
            <w:tcW w:w="3204" w:type="dxa"/>
            <w:noWrap w:val="0"/>
            <w:vAlign w:val="center"/>
          </w:tcPr>
          <w:p w14:paraId="77500170">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采购预算</w:t>
            </w:r>
          </w:p>
        </w:tc>
        <w:tc>
          <w:tcPr>
            <w:tcW w:w="2653" w:type="dxa"/>
            <w:noWrap w:val="0"/>
            <w:vAlign w:val="center"/>
          </w:tcPr>
          <w:p w14:paraId="11D65C2F">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采购需求内容</w:t>
            </w:r>
          </w:p>
        </w:tc>
      </w:tr>
      <w:tr w14:paraId="476E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10" w:type="dxa"/>
            <w:noWrap w:val="0"/>
            <w:vAlign w:val="center"/>
          </w:tcPr>
          <w:p w14:paraId="69F31E95">
            <w:pPr>
              <w:spacing w:line="240" w:lineRule="auto"/>
              <w:jc w:val="center"/>
              <w:rPr>
                <w:rFonts w:hint="eastAsia" w:ascii="楷体" w:hAnsi="楷体" w:eastAsia="楷体" w:cs="楷体"/>
                <w:bCs/>
                <w:snapToGrid w:val="0"/>
                <w:spacing w:val="8"/>
                <w:sz w:val="24"/>
                <w:szCs w:val="24"/>
                <w:lang w:eastAsia="zh-CN"/>
              </w:rPr>
            </w:pPr>
            <w:r>
              <w:rPr>
                <w:rFonts w:hint="eastAsia" w:ascii="楷体" w:hAnsi="楷体" w:eastAsia="楷体" w:cs="楷体"/>
                <w:bCs/>
                <w:snapToGrid w:val="0"/>
                <w:spacing w:val="8"/>
                <w:sz w:val="24"/>
                <w:szCs w:val="24"/>
                <w:lang w:eastAsia="zh-CN"/>
              </w:rPr>
              <w:t>景德镇市老城博物馆展示提升改造工程</w:t>
            </w:r>
          </w:p>
        </w:tc>
        <w:tc>
          <w:tcPr>
            <w:tcW w:w="873" w:type="dxa"/>
            <w:noWrap w:val="0"/>
            <w:vAlign w:val="center"/>
          </w:tcPr>
          <w:p w14:paraId="477D8931">
            <w:pPr>
              <w:spacing w:line="240" w:lineRule="auto"/>
              <w:jc w:val="center"/>
              <w:rPr>
                <w:rFonts w:hint="eastAsia" w:ascii="楷体" w:hAnsi="楷体" w:eastAsia="楷体" w:cs="楷体"/>
                <w:bCs/>
                <w:snapToGrid w:val="0"/>
                <w:spacing w:val="8"/>
                <w:sz w:val="24"/>
                <w:szCs w:val="24"/>
                <w:lang w:val="en-US" w:eastAsia="zh-CN"/>
              </w:rPr>
            </w:pPr>
            <w:r>
              <w:rPr>
                <w:rFonts w:hint="eastAsia" w:ascii="楷体" w:hAnsi="楷体" w:eastAsia="楷体" w:cs="楷体"/>
                <w:bCs/>
                <w:snapToGrid w:val="0"/>
                <w:spacing w:val="8"/>
                <w:sz w:val="24"/>
                <w:szCs w:val="24"/>
              </w:rPr>
              <w:t>1</w:t>
            </w:r>
            <w:r>
              <w:rPr>
                <w:rFonts w:hint="eastAsia" w:ascii="楷体" w:hAnsi="楷体" w:eastAsia="楷体" w:cs="楷体"/>
                <w:bCs/>
                <w:snapToGrid w:val="0"/>
                <w:spacing w:val="8"/>
                <w:sz w:val="24"/>
                <w:szCs w:val="24"/>
                <w:lang w:val="en-US" w:eastAsia="zh-CN"/>
              </w:rPr>
              <w:t>项</w:t>
            </w:r>
          </w:p>
        </w:tc>
        <w:tc>
          <w:tcPr>
            <w:tcW w:w="3204" w:type="dxa"/>
            <w:noWrap w:val="0"/>
            <w:vAlign w:val="center"/>
          </w:tcPr>
          <w:p w14:paraId="63EFE1BC">
            <w:pPr>
              <w:spacing w:line="240" w:lineRule="auto"/>
              <w:jc w:val="center"/>
              <w:rPr>
                <w:rFonts w:hint="eastAsia" w:ascii="楷体" w:hAnsi="楷体" w:eastAsia="楷体" w:cs="楷体"/>
                <w:bCs/>
                <w:snapToGrid w:val="0"/>
                <w:spacing w:val="8"/>
                <w:sz w:val="24"/>
                <w:szCs w:val="24"/>
                <w:lang w:val="en-US"/>
              </w:rPr>
            </w:pPr>
            <w:r>
              <w:rPr>
                <w:rFonts w:hint="eastAsia" w:ascii="楷体" w:hAnsi="楷体" w:eastAsia="楷体" w:cs="楷体"/>
                <w:bCs/>
                <w:snapToGrid w:val="0"/>
                <w:spacing w:val="8"/>
                <w:sz w:val="24"/>
                <w:szCs w:val="24"/>
                <w:lang w:val="en-US" w:eastAsia="zh-CN"/>
              </w:rPr>
              <w:t>人民币1900000.00</w:t>
            </w:r>
            <w:r>
              <w:rPr>
                <w:rFonts w:hint="eastAsia" w:ascii="楷体" w:hAnsi="楷体" w:eastAsia="楷体" w:cs="楷体"/>
                <w:bCs/>
                <w:snapToGrid w:val="0"/>
                <w:spacing w:val="8"/>
                <w:sz w:val="24"/>
                <w:szCs w:val="24"/>
              </w:rPr>
              <w:t>元</w:t>
            </w:r>
            <w:r>
              <w:rPr>
                <w:rFonts w:hint="eastAsia" w:ascii="楷体" w:hAnsi="楷体" w:eastAsia="楷体" w:cs="楷体"/>
                <w:bCs/>
                <w:snapToGrid w:val="0"/>
                <w:spacing w:val="8"/>
                <w:sz w:val="24"/>
                <w:szCs w:val="24"/>
                <w:lang w:eastAsia="zh-CN"/>
              </w:rPr>
              <w:t>（</w:t>
            </w:r>
            <w:r>
              <w:rPr>
                <w:rFonts w:hint="eastAsia" w:ascii="楷体" w:hAnsi="楷体" w:eastAsia="楷体" w:cs="楷体"/>
                <w:bCs/>
                <w:snapToGrid w:val="0"/>
                <w:spacing w:val="8"/>
                <w:sz w:val="24"/>
                <w:szCs w:val="24"/>
                <w:lang w:val="en-US" w:eastAsia="zh-CN"/>
              </w:rPr>
              <w:t>该预算为</w:t>
            </w:r>
            <w:r>
              <w:rPr>
                <w:rFonts w:hint="eastAsia" w:ascii="楷体" w:hAnsi="楷体" w:eastAsia="楷体" w:cs="楷体"/>
                <w:bCs/>
                <w:snapToGrid w:val="0"/>
                <w:spacing w:val="8"/>
                <w:kern w:val="0"/>
                <w:sz w:val="24"/>
                <w:szCs w:val="24"/>
              </w:rPr>
              <w:t>包含</w:t>
            </w:r>
            <w:r>
              <w:rPr>
                <w:rFonts w:hint="eastAsia" w:ascii="楷体" w:hAnsi="楷体" w:eastAsia="楷体" w:cs="楷体"/>
                <w:bCs/>
                <w:snapToGrid w:val="0"/>
                <w:spacing w:val="8"/>
                <w:kern w:val="0"/>
                <w:sz w:val="24"/>
                <w:szCs w:val="24"/>
                <w:lang w:val="en-US" w:eastAsia="zh-CN"/>
              </w:rPr>
              <w:t>税费、运输、安装、调试、试运行</w:t>
            </w:r>
            <w:r>
              <w:rPr>
                <w:rFonts w:hint="eastAsia" w:ascii="楷体" w:hAnsi="楷体" w:eastAsia="楷体" w:cs="楷体"/>
                <w:bCs/>
                <w:snapToGrid w:val="0"/>
                <w:spacing w:val="8"/>
                <w:kern w:val="0"/>
                <w:sz w:val="24"/>
                <w:szCs w:val="24"/>
              </w:rPr>
              <w:t>等所有相关费用</w:t>
            </w:r>
            <w:r>
              <w:rPr>
                <w:rFonts w:hint="eastAsia" w:ascii="楷体" w:hAnsi="楷体" w:eastAsia="楷体" w:cs="楷体"/>
                <w:bCs/>
                <w:snapToGrid w:val="0"/>
                <w:spacing w:val="8"/>
                <w:kern w:val="0"/>
                <w:sz w:val="24"/>
                <w:szCs w:val="24"/>
                <w:lang w:eastAsia="zh-CN"/>
              </w:rPr>
              <w:t>）</w:t>
            </w:r>
          </w:p>
        </w:tc>
        <w:tc>
          <w:tcPr>
            <w:tcW w:w="2653" w:type="dxa"/>
            <w:noWrap w:val="0"/>
            <w:vAlign w:val="center"/>
          </w:tcPr>
          <w:p w14:paraId="04EFB850">
            <w:pPr>
              <w:spacing w:line="240" w:lineRule="auto"/>
              <w:jc w:val="center"/>
              <w:rPr>
                <w:rFonts w:hint="eastAsia" w:ascii="楷体" w:hAnsi="楷体" w:eastAsia="楷体" w:cs="楷体"/>
                <w:bCs/>
                <w:snapToGrid w:val="0"/>
                <w:spacing w:val="8"/>
                <w:sz w:val="24"/>
                <w:szCs w:val="24"/>
                <w:lang w:val="en-US" w:eastAsia="zh-CN"/>
              </w:rPr>
            </w:pPr>
            <w:r>
              <w:rPr>
                <w:rFonts w:hint="eastAsia" w:ascii="楷体" w:hAnsi="楷体" w:eastAsia="楷体" w:cs="楷体"/>
                <w:bCs/>
                <w:snapToGrid w:val="0"/>
                <w:spacing w:val="8"/>
                <w:sz w:val="24"/>
                <w:szCs w:val="24"/>
                <w:lang w:val="en-US" w:eastAsia="zh-CN"/>
              </w:rPr>
              <w:t>景德镇市老城博物馆提升改造，建筑面积约为800平方米，包含布展实施、交互/影视展项等，详见采购清单</w:t>
            </w:r>
          </w:p>
        </w:tc>
      </w:tr>
    </w:tbl>
    <w:p w14:paraId="7675E1BB">
      <w:pPr>
        <w:spacing w:line="240" w:lineRule="auto"/>
        <w:ind w:firstLine="0" w:firstLineChars="0"/>
        <w:jc w:val="center"/>
        <w:rPr>
          <w:rFonts w:hint="eastAsia" w:ascii="楷体" w:hAnsi="楷体" w:eastAsia="楷体" w:cs="楷体"/>
          <w:bCs/>
          <w:snapToGrid w:val="0"/>
          <w:spacing w:val="8"/>
          <w:sz w:val="24"/>
          <w:szCs w:val="24"/>
        </w:rPr>
      </w:pPr>
      <w:r>
        <w:rPr>
          <w:rFonts w:hint="eastAsia" w:ascii="楷体" w:hAnsi="楷体" w:eastAsia="楷体" w:cs="楷体"/>
          <w:bCs/>
          <w:snapToGrid w:val="0"/>
          <w:color w:val="000000"/>
          <w:spacing w:val="8"/>
          <w:sz w:val="24"/>
          <w:szCs w:val="24"/>
        </w:rPr>
        <w:t>合同履行期限：</w:t>
      </w:r>
      <w:r>
        <w:rPr>
          <w:rFonts w:hint="eastAsia" w:ascii="楷体" w:hAnsi="楷体" w:eastAsia="楷体" w:cs="楷体"/>
          <w:bCs/>
          <w:snapToGrid w:val="0"/>
          <w:color w:val="000000"/>
          <w:spacing w:val="8"/>
          <w:sz w:val="24"/>
          <w:szCs w:val="24"/>
          <w:lang w:val="en-US" w:eastAsia="zh-CN"/>
        </w:rPr>
        <w:t>合同签订后于60日内全部安装、调试、试运行完毕</w:t>
      </w:r>
      <w:r>
        <w:rPr>
          <w:rFonts w:hint="eastAsia" w:ascii="楷体" w:hAnsi="楷体" w:eastAsia="楷体" w:cs="楷体"/>
          <w:bCs/>
          <w:snapToGrid w:val="0"/>
          <w:spacing w:val="8"/>
          <w:sz w:val="24"/>
          <w:szCs w:val="24"/>
        </w:rPr>
        <w:t>。</w:t>
      </w:r>
    </w:p>
    <w:p w14:paraId="4B5D4B42">
      <w:pPr>
        <w:tabs>
          <w:tab w:val="left" w:pos="540"/>
        </w:tabs>
        <w:spacing w:line="360" w:lineRule="auto"/>
        <w:ind w:firstLine="562" w:firstLineChars="200"/>
        <w:rPr>
          <w:rFonts w:hint="eastAsia" w:ascii="楷体" w:hAnsi="楷体" w:eastAsia="楷体" w:cs="楷体"/>
          <w:b/>
          <w:bCs/>
          <w:sz w:val="28"/>
          <w:szCs w:val="28"/>
          <w:lang w:eastAsia="zh-CN"/>
        </w:rPr>
      </w:pPr>
      <w:bookmarkStart w:id="12" w:name="_Toc35393622"/>
      <w:bookmarkStart w:id="13" w:name="_Toc28359080"/>
      <w:bookmarkStart w:id="14" w:name="_Toc35393791"/>
      <w:bookmarkStart w:id="15" w:name="_Toc38892801"/>
      <w:bookmarkStart w:id="16" w:name="_Toc28359003"/>
      <w:r>
        <w:rPr>
          <w:rFonts w:hint="eastAsia" w:ascii="楷体" w:hAnsi="楷体" w:eastAsia="楷体" w:cs="楷体"/>
          <w:b/>
          <w:bCs/>
          <w:sz w:val="28"/>
          <w:szCs w:val="28"/>
        </w:rPr>
        <w:t>本项目</w:t>
      </w:r>
      <w:r>
        <w:rPr>
          <w:rFonts w:hint="eastAsia" w:ascii="楷体" w:hAnsi="楷体" w:eastAsia="楷体" w:cs="楷体"/>
          <w:b/>
          <w:bCs/>
          <w:sz w:val="28"/>
          <w:szCs w:val="28"/>
          <w:lang w:val="en-US" w:eastAsia="zh-CN"/>
        </w:rPr>
        <w:t>不接受</w:t>
      </w:r>
      <w:r>
        <w:rPr>
          <w:rFonts w:hint="eastAsia" w:ascii="楷体" w:hAnsi="楷体" w:eastAsia="楷体" w:cs="楷体"/>
          <w:b/>
          <w:bCs/>
          <w:sz w:val="28"/>
          <w:szCs w:val="28"/>
        </w:rPr>
        <w:t>联合体投标</w:t>
      </w:r>
      <w:r>
        <w:rPr>
          <w:rFonts w:hint="eastAsia" w:ascii="楷体" w:hAnsi="楷体" w:eastAsia="楷体" w:cs="楷体"/>
          <w:b/>
          <w:bCs/>
          <w:sz w:val="28"/>
          <w:szCs w:val="28"/>
          <w:lang w:eastAsia="zh-CN"/>
        </w:rPr>
        <w:t>。</w:t>
      </w:r>
    </w:p>
    <w:p w14:paraId="4FCF57E6">
      <w:pPr>
        <w:pStyle w:val="3"/>
        <w:spacing w:line="360" w:lineRule="auto"/>
        <w:rPr>
          <w:rFonts w:hint="eastAsia" w:ascii="楷体" w:hAnsi="楷体" w:eastAsia="楷体" w:cs="楷体"/>
          <w:b w:val="0"/>
          <w:sz w:val="28"/>
          <w:szCs w:val="28"/>
        </w:rPr>
      </w:pPr>
      <w:bookmarkStart w:id="17" w:name="_Toc14802"/>
      <w:r>
        <w:rPr>
          <w:rFonts w:hint="eastAsia" w:ascii="楷体" w:hAnsi="楷体" w:eastAsia="楷体" w:cs="楷体"/>
          <w:b w:val="0"/>
          <w:sz w:val="28"/>
          <w:szCs w:val="28"/>
        </w:rPr>
        <w:t>二、</w:t>
      </w:r>
      <w:r>
        <w:rPr>
          <w:rFonts w:hint="eastAsia" w:ascii="楷体" w:hAnsi="楷体" w:eastAsia="楷体" w:cs="楷体"/>
          <w:b w:val="0"/>
          <w:sz w:val="28"/>
          <w:szCs w:val="28"/>
          <w:lang w:val="en-US" w:eastAsia="zh-CN"/>
        </w:rPr>
        <w:t>投标</w:t>
      </w:r>
      <w:r>
        <w:rPr>
          <w:rFonts w:hint="eastAsia" w:ascii="楷体" w:hAnsi="楷体" w:eastAsia="楷体" w:cs="楷体"/>
          <w:b w:val="0"/>
          <w:sz w:val="28"/>
          <w:szCs w:val="28"/>
        </w:rPr>
        <w:t>人的资格要求</w:t>
      </w:r>
      <w:bookmarkEnd w:id="12"/>
      <w:bookmarkEnd w:id="13"/>
      <w:bookmarkEnd w:id="14"/>
      <w:bookmarkEnd w:id="15"/>
      <w:bookmarkEnd w:id="16"/>
      <w:bookmarkEnd w:id="17"/>
    </w:p>
    <w:p w14:paraId="7CE0EF01">
      <w:pPr>
        <w:tabs>
          <w:tab w:val="left" w:pos="540"/>
        </w:tabs>
        <w:spacing w:line="360" w:lineRule="auto"/>
        <w:ind w:firstLine="560" w:firstLineChars="200"/>
        <w:rPr>
          <w:rFonts w:hint="eastAsia" w:ascii="楷体" w:hAnsi="楷体" w:eastAsia="楷体" w:cs="楷体"/>
          <w:sz w:val="28"/>
          <w:szCs w:val="28"/>
        </w:rPr>
      </w:pPr>
      <w:bookmarkStart w:id="18" w:name="OLE_LINK30"/>
      <w:r>
        <w:rPr>
          <w:rFonts w:hint="eastAsia" w:ascii="楷体" w:hAnsi="楷体" w:eastAsia="楷体" w:cs="楷体"/>
          <w:sz w:val="28"/>
          <w:szCs w:val="28"/>
        </w:rPr>
        <w:t>1、具有独立承担民事责任的能力；</w:t>
      </w:r>
    </w:p>
    <w:p w14:paraId="48163682">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2、具有良好的商业信誉和健全的财务会计制度；</w:t>
      </w:r>
    </w:p>
    <w:p w14:paraId="4B9FCF32">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3、具有履行合同所必需的设备和专业技术能力；</w:t>
      </w:r>
    </w:p>
    <w:p w14:paraId="62D8BFBB">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4、有依法缴纳税收和社会保障资金的良好记录；</w:t>
      </w:r>
    </w:p>
    <w:p w14:paraId="64D17EB2">
      <w:pPr>
        <w:tabs>
          <w:tab w:val="left" w:pos="540"/>
        </w:tabs>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5</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参加招标活动前三年内在经营活动中没有重大违法记录；</w:t>
      </w:r>
    </w:p>
    <w:p w14:paraId="6E1596EA">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6、投标人未被“信用中国”网站（www.creditchina.gov.cn）列入重大违法记录，未列入失信被执行人、重大税收违法失信主体、严重违法失信行为记录名单；</w:t>
      </w:r>
    </w:p>
    <w:p w14:paraId="381A3D3A">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594DDD8D">
      <w:pPr>
        <w:spacing w:line="360" w:lineRule="auto"/>
        <w:ind w:firstLine="54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8、本项目不接受联合体投标。</w:t>
      </w:r>
    </w:p>
    <w:p w14:paraId="754F2A1D">
      <w:pPr>
        <w:spacing w:line="360" w:lineRule="auto"/>
        <w:ind w:firstLine="540"/>
        <w:rPr>
          <w:rFonts w:hint="eastAsia" w:ascii="楷体" w:hAnsi="楷体" w:eastAsia="楷体" w:cs="楷体"/>
          <w:sz w:val="28"/>
          <w:szCs w:val="28"/>
        </w:rPr>
      </w:pPr>
      <w:r>
        <w:rPr>
          <w:rFonts w:hint="eastAsia" w:ascii="楷体" w:hAnsi="楷体" w:eastAsia="楷体" w:cs="楷体"/>
          <w:sz w:val="28"/>
          <w:szCs w:val="28"/>
          <w:lang w:val="en-US" w:eastAsia="zh-CN"/>
        </w:rPr>
        <w:t>9</w:t>
      </w:r>
      <w:r>
        <w:rPr>
          <w:rFonts w:hint="eastAsia" w:ascii="楷体" w:hAnsi="楷体" w:eastAsia="楷体" w:cs="楷体"/>
          <w:sz w:val="28"/>
          <w:szCs w:val="28"/>
        </w:rPr>
        <w:t>、本项目的特定资格要求：</w:t>
      </w:r>
      <w:r>
        <w:rPr>
          <w:rFonts w:hint="eastAsia" w:ascii="楷体" w:hAnsi="楷体" w:eastAsia="楷体" w:cs="楷体"/>
          <w:sz w:val="28"/>
          <w:szCs w:val="28"/>
          <w:lang w:val="en-US" w:eastAsia="zh-CN"/>
        </w:rPr>
        <w:t>/</w:t>
      </w:r>
      <w:r>
        <w:rPr>
          <w:rFonts w:hint="eastAsia" w:ascii="楷体" w:hAnsi="楷体" w:eastAsia="楷体" w:cs="楷体"/>
          <w:sz w:val="28"/>
          <w:szCs w:val="28"/>
        </w:rPr>
        <w:t>。</w:t>
      </w:r>
      <w:bookmarkEnd w:id="18"/>
      <w:bookmarkStart w:id="19" w:name="_Toc29870"/>
      <w:bookmarkStart w:id="20" w:name="_Toc16736"/>
      <w:bookmarkStart w:id="21" w:name="_Toc28359081"/>
      <w:bookmarkStart w:id="22" w:name="_Toc28359004"/>
      <w:bookmarkStart w:id="23" w:name="_Toc38892802"/>
      <w:bookmarkStart w:id="24" w:name="_Toc35393792"/>
      <w:bookmarkStart w:id="25" w:name="_Toc35393623"/>
    </w:p>
    <w:p w14:paraId="6AFCC1BC">
      <w:pPr>
        <w:spacing w:line="360" w:lineRule="auto"/>
        <w:ind w:firstLine="540"/>
        <w:rPr>
          <w:rFonts w:hint="eastAsia" w:ascii="楷体" w:hAnsi="楷体" w:eastAsia="楷体" w:cs="楷体"/>
          <w:b/>
          <w:bCs/>
          <w:sz w:val="28"/>
          <w:szCs w:val="28"/>
        </w:rPr>
      </w:pPr>
      <w:r>
        <w:rPr>
          <w:rFonts w:hint="eastAsia" w:ascii="楷体" w:hAnsi="楷体" w:eastAsia="楷体" w:cs="楷体"/>
          <w:b/>
          <w:bCs/>
          <w:sz w:val="28"/>
          <w:szCs w:val="28"/>
        </w:rPr>
        <w:t>供应商（投标单位）操作手册：http://www.hmjtztb.com/banshi/index.jhtml</w:t>
      </w:r>
    </w:p>
    <w:p w14:paraId="3C99AEE5">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驱动程序下载地址：http://www.hmjtztb.com/down/index.jhtml</w:t>
      </w:r>
    </w:p>
    <w:p w14:paraId="0C8B0BE6">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注册入库及数字证书办理指南：http://www.hmjtztb.com/banshi/index.jhtml</w:t>
      </w:r>
    </w:p>
    <w:p w14:paraId="66B71383">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如投标单位数字证书已过期或遗失，请及时联系上述办理指南网址中的联系人进行更新办理或补办。</w:t>
      </w:r>
    </w:p>
    <w:p w14:paraId="343FB78A">
      <w:pPr>
        <w:pStyle w:val="3"/>
        <w:spacing w:line="360" w:lineRule="auto"/>
        <w:rPr>
          <w:rFonts w:hint="eastAsia" w:ascii="楷体" w:hAnsi="楷体" w:eastAsia="楷体" w:cs="楷体"/>
          <w:sz w:val="28"/>
          <w:szCs w:val="28"/>
        </w:rPr>
      </w:pPr>
      <w:r>
        <w:rPr>
          <w:rFonts w:hint="eastAsia" w:ascii="楷体" w:hAnsi="楷体" w:eastAsia="楷体" w:cs="楷体"/>
          <w:b w:val="0"/>
          <w:sz w:val="28"/>
          <w:szCs w:val="28"/>
        </w:rPr>
        <w:t>三、获取招标文件</w:t>
      </w:r>
      <w:bookmarkEnd w:id="19"/>
      <w:r>
        <w:rPr>
          <w:rFonts w:hint="eastAsia" w:ascii="楷体" w:hAnsi="楷体" w:eastAsia="楷体" w:cs="楷体"/>
          <w:b w:val="0"/>
          <w:sz w:val="28"/>
          <w:szCs w:val="28"/>
          <w:lang w:val="en-US" w:eastAsia="zh-CN"/>
        </w:rPr>
        <w:t>时间及地点</w:t>
      </w:r>
      <w:bookmarkEnd w:id="20"/>
    </w:p>
    <w:p w14:paraId="5F76CA0F">
      <w:pPr>
        <w:pStyle w:val="3"/>
        <w:spacing w:line="360" w:lineRule="auto"/>
        <w:rPr>
          <w:rFonts w:hint="eastAsia" w:ascii="楷体" w:hAnsi="楷体" w:eastAsia="楷体" w:cs="楷体"/>
          <w:sz w:val="28"/>
          <w:szCs w:val="28"/>
        </w:rPr>
      </w:pPr>
      <w:r>
        <w:rPr>
          <w:rFonts w:hint="eastAsia" w:ascii="楷体" w:hAnsi="楷体" w:eastAsia="楷体" w:cs="楷体"/>
          <w:b w:val="0"/>
          <w:sz w:val="28"/>
          <w:szCs w:val="28"/>
          <w:lang w:val="en-US" w:eastAsia="zh-CN"/>
        </w:rPr>
        <w:t xml:space="preserve">  </w:t>
      </w:r>
      <w:r>
        <w:rPr>
          <w:rFonts w:hint="eastAsia" w:ascii="楷体" w:hAnsi="楷体" w:eastAsia="楷体" w:cs="楷体"/>
          <w:sz w:val="28"/>
          <w:szCs w:val="28"/>
        </w:rPr>
        <w:t>于招标公告发布之日</w:t>
      </w:r>
      <w:r>
        <w:rPr>
          <w:rFonts w:hint="eastAsia" w:ascii="楷体" w:hAnsi="楷体" w:eastAsia="楷体" w:cs="楷体"/>
          <w:sz w:val="28"/>
          <w:szCs w:val="28"/>
          <w:lang w:val="en-US" w:eastAsia="zh-CN"/>
        </w:rPr>
        <w:t>2025年5月1日</w:t>
      </w:r>
      <w:r>
        <w:rPr>
          <w:rFonts w:hint="eastAsia" w:ascii="楷体" w:hAnsi="楷体" w:eastAsia="楷体" w:cs="楷体"/>
          <w:sz w:val="28"/>
          <w:szCs w:val="28"/>
        </w:rPr>
        <w:t>至202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13</w:t>
      </w:r>
      <w:r>
        <w:rPr>
          <w:rFonts w:hint="eastAsia" w:ascii="楷体" w:hAnsi="楷体" w:eastAsia="楷体" w:cs="楷体"/>
          <w:sz w:val="28"/>
          <w:szCs w:val="28"/>
        </w:rPr>
        <w:t>日登录黑猫电子招标采购交易平台后点击“我的桌面”→ “我要报名”进行招标项目报名，点击“我的桌面”→“下载标书”获取项目招标文件。</w:t>
      </w:r>
    </w:p>
    <w:p w14:paraId="5B9928CA">
      <w:pPr>
        <w:tabs>
          <w:tab w:val="left" w:pos="0"/>
        </w:tabs>
        <w:snapToGrid w:val="0"/>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注：投标单位须完成平台注册入库并办理完成数字证书（CA锁）后才能登录系统并获取招标文件。</w:t>
      </w:r>
    </w:p>
    <w:p w14:paraId="23F30ECB">
      <w:pPr>
        <w:pStyle w:val="3"/>
        <w:spacing w:line="360" w:lineRule="auto"/>
        <w:rPr>
          <w:rFonts w:hint="eastAsia" w:ascii="楷体" w:hAnsi="楷体" w:eastAsia="楷体" w:cs="楷体"/>
          <w:b/>
          <w:bCs w:val="0"/>
          <w:sz w:val="28"/>
          <w:szCs w:val="28"/>
          <w:lang w:val="en-US" w:eastAsia="zh-CN"/>
        </w:rPr>
      </w:pPr>
      <w:bookmarkStart w:id="26" w:name="_Toc1379"/>
      <w:r>
        <w:rPr>
          <w:rFonts w:hint="eastAsia" w:ascii="楷体" w:hAnsi="楷体" w:eastAsia="楷体" w:cs="楷体"/>
          <w:b/>
          <w:bCs w:val="0"/>
          <w:sz w:val="28"/>
          <w:szCs w:val="28"/>
          <w:lang w:val="en-US" w:eastAsia="zh-CN"/>
        </w:rPr>
        <w:t>四、开标时间及地点</w:t>
      </w:r>
      <w:bookmarkEnd w:id="26"/>
    </w:p>
    <w:p w14:paraId="1BB88669">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时间：202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22</w:t>
      </w:r>
      <w:r>
        <w:rPr>
          <w:rFonts w:hint="eastAsia" w:ascii="楷体" w:hAnsi="楷体" w:eastAsia="楷体" w:cs="楷体"/>
          <w:sz w:val="28"/>
          <w:szCs w:val="28"/>
        </w:rPr>
        <w:t>日</w:t>
      </w:r>
      <w:r>
        <w:rPr>
          <w:rFonts w:hint="eastAsia" w:ascii="楷体" w:hAnsi="楷体" w:eastAsia="楷体" w:cs="楷体"/>
          <w:sz w:val="28"/>
          <w:szCs w:val="28"/>
          <w:lang w:val="en-US" w:eastAsia="zh-CN"/>
        </w:rPr>
        <w:t>上</w:t>
      </w:r>
      <w:r>
        <w:rPr>
          <w:rFonts w:hint="eastAsia" w:ascii="楷体" w:hAnsi="楷体" w:eastAsia="楷体" w:cs="楷体"/>
          <w:sz w:val="28"/>
          <w:szCs w:val="28"/>
        </w:rPr>
        <w:t>午</w:t>
      </w:r>
      <w:r>
        <w:rPr>
          <w:rFonts w:hint="eastAsia" w:ascii="楷体" w:hAnsi="楷体" w:eastAsia="楷体" w:cs="楷体"/>
          <w:sz w:val="28"/>
          <w:szCs w:val="28"/>
          <w:lang w:val="en-US" w:eastAsia="zh-CN"/>
        </w:rPr>
        <w:t>9</w:t>
      </w:r>
      <w:r>
        <w:rPr>
          <w:rFonts w:hint="eastAsia" w:ascii="楷体" w:hAnsi="楷体" w:eastAsia="楷体" w:cs="楷体"/>
          <w:sz w:val="28"/>
          <w:szCs w:val="28"/>
        </w:rPr>
        <w:t>时</w:t>
      </w:r>
      <w:r>
        <w:rPr>
          <w:rFonts w:hint="eastAsia" w:ascii="楷体" w:hAnsi="楷体" w:eastAsia="楷体" w:cs="楷体"/>
          <w:sz w:val="28"/>
          <w:szCs w:val="28"/>
          <w:lang w:val="en-US" w:eastAsia="zh-CN"/>
        </w:rPr>
        <w:t>30分整</w:t>
      </w:r>
      <w:r>
        <w:rPr>
          <w:rFonts w:hint="eastAsia" w:ascii="楷体" w:hAnsi="楷体" w:eastAsia="楷体" w:cs="楷体"/>
          <w:sz w:val="28"/>
          <w:szCs w:val="28"/>
        </w:rPr>
        <w:t>（即为投标文件递交截止时间）</w:t>
      </w:r>
    </w:p>
    <w:p w14:paraId="370AA47C">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地点：黑猫电子招标采购交易平台（景德镇市紫晶宾馆1</w:t>
      </w:r>
      <w:bookmarkStart w:id="55" w:name="_GoBack"/>
      <w:bookmarkEnd w:id="55"/>
      <w:r>
        <w:rPr>
          <w:rFonts w:hint="eastAsia" w:ascii="楷体" w:hAnsi="楷体" w:eastAsia="楷体" w:cs="楷体"/>
          <w:sz w:val="28"/>
          <w:szCs w:val="28"/>
        </w:rPr>
        <w:t>号楼2楼）</w:t>
      </w:r>
    </w:p>
    <w:p w14:paraId="57907A56">
      <w:pPr>
        <w:tabs>
          <w:tab w:val="left" w:pos="0"/>
        </w:tabs>
        <w:snapToGrid w:val="0"/>
        <w:spacing w:line="600" w:lineRule="exact"/>
        <w:ind w:firstLine="562" w:firstLineChars="200"/>
        <w:rPr>
          <w:rFonts w:hint="eastAsia" w:ascii="楷体" w:hAnsi="楷体" w:eastAsia="楷体" w:cs="楷体"/>
          <w:b/>
          <w:bCs/>
          <w:color w:val="FF0000"/>
          <w:sz w:val="28"/>
          <w:szCs w:val="28"/>
        </w:rPr>
      </w:pPr>
      <w:r>
        <w:rPr>
          <w:rFonts w:hint="eastAsia" w:ascii="楷体" w:hAnsi="楷体" w:eastAsia="楷体" w:cs="楷体"/>
          <w:b/>
          <w:bCs/>
          <w:color w:val="FF0000"/>
          <w:sz w:val="28"/>
          <w:szCs w:val="28"/>
        </w:rPr>
        <w:t>注：投标单位投标保证金请按照招标文件相关规定提交，本项目为全电子招投标项目，不需要法定代表人或法人授权委托人携带纸质版投标文件到现场进行开标（投标单位如需到开标现场参加开标，请自行前往开标地点参加开标），投标单位只需要在开标时间前将电子版投标文件在平台相关位置进行上传并确保上传成功（投标文件制作完成后登录黑猫电子招标采购交易平台点击“我参与的项目”→“参与项目”→“投标”上传电子投标文件，为保证投标文件顺利上传，请投标单位将投标文件大小控制在50MB以内）。</w:t>
      </w:r>
    </w:p>
    <w:p w14:paraId="644221F5">
      <w:pPr>
        <w:tabs>
          <w:tab w:val="left" w:pos="0"/>
        </w:tabs>
        <w:snapToGrid w:val="0"/>
        <w:spacing w:line="360" w:lineRule="auto"/>
        <w:ind w:firstLine="562" w:firstLineChars="200"/>
        <w:rPr>
          <w:rFonts w:hint="eastAsia" w:ascii="楷体" w:hAnsi="楷体" w:eastAsia="楷体" w:cs="楷体"/>
          <w:b/>
          <w:bCs w:val="0"/>
          <w:sz w:val="28"/>
          <w:szCs w:val="28"/>
          <w:lang w:val="en-US" w:eastAsia="zh-CN"/>
        </w:rPr>
      </w:pPr>
      <w:r>
        <w:rPr>
          <w:rFonts w:hint="eastAsia" w:ascii="楷体" w:hAnsi="楷体" w:eastAsia="楷体" w:cs="楷体"/>
          <w:b/>
          <w:bCs/>
          <w:color w:val="FF0000"/>
          <w:sz w:val="28"/>
          <w:szCs w:val="28"/>
        </w:rPr>
        <w:t>投标单位须在开标时间前采用CA方式登陆平台点击“我参与的项目”→“参与项目”→“解密”，并于主持人系统中发起项目“开标”后半小时内进行投标文件解密，如投标单位计算机无法解密且需要平台技术支持，解密时间可延长至主持人系统中发起项目“开标”后一小时，如仍未能正常解密的投标单位将被视为无效投标。</w:t>
      </w:r>
    </w:p>
    <w:p w14:paraId="308C3A13">
      <w:pPr>
        <w:pStyle w:val="3"/>
        <w:spacing w:line="360" w:lineRule="auto"/>
        <w:rPr>
          <w:rFonts w:hint="eastAsia" w:ascii="楷体" w:hAnsi="楷体" w:eastAsia="楷体" w:cs="楷体"/>
          <w:b/>
          <w:bCs w:val="0"/>
          <w:sz w:val="28"/>
          <w:szCs w:val="28"/>
          <w:lang w:val="en-US" w:eastAsia="zh-CN"/>
        </w:rPr>
      </w:pPr>
      <w:bookmarkStart w:id="27" w:name="_Toc14209"/>
      <w:bookmarkStart w:id="28" w:name="_Toc6599"/>
      <w:r>
        <w:rPr>
          <w:rFonts w:hint="eastAsia" w:ascii="楷体" w:hAnsi="楷体" w:eastAsia="楷体" w:cs="楷体"/>
          <w:b/>
          <w:bCs w:val="0"/>
          <w:sz w:val="28"/>
          <w:szCs w:val="28"/>
          <w:lang w:val="en-US" w:eastAsia="zh-CN"/>
        </w:rPr>
        <w:t>五、公告期限</w:t>
      </w:r>
      <w:bookmarkEnd w:id="27"/>
      <w:bookmarkEnd w:id="28"/>
    </w:p>
    <w:p w14:paraId="3786E995">
      <w:pPr>
        <w:spacing w:line="360" w:lineRule="auto"/>
        <w:rPr>
          <w:rFonts w:hint="eastAsia" w:ascii="楷体" w:hAnsi="楷体" w:eastAsia="楷体" w:cs="楷体"/>
          <w:b w:val="0"/>
          <w:bCs w:val="0"/>
          <w:color w:val="000000"/>
          <w:sz w:val="28"/>
          <w:szCs w:val="28"/>
          <w:lang w:val="en-US" w:eastAsia="zh-CN" w:bidi="ar-SA"/>
        </w:rPr>
      </w:pPr>
      <w:r>
        <w:rPr>
          <w:rFonts w:hint="eastAsia" w:ascii="楷体" w:hAnsi="楷体" w:eastAsia="楷体" w:cs="楷体"/>
          <w:sz w:val="28"/>
          <w:szCs w:val="28"/>
        </w:rPr>
        <w:t>自本公告发布之日起5个工作日。</w:t>
      </w:r>
    </w:p>
    <w:bookmarkEnd w:id="21"/>
    <w:bookmarkEnd w:id="22"/>
    <w:bookmarkEnd w:id="23"/>
    <w:bookmarkEnd w:id="24"/>
    <w:bookmarkEnd w:id="25"/>
    <w:p w14:paraId="7752A516">
      <w:pPr>
        <w:pStyle w:val="3"/>
        <w:spacing w:line="360" w:lineRule="auto"/>
        <w:rPr>
          <w:rFonts w:hint="eastAsia" w:ascii="楷体" w:hAnsi="楷体" w:eastAsia="楷体" w:cs="楷体"/>
          <w:b/>
          <w:bCs w:val="0"/>
          <w:sz w:val="28"/>
          <w:szCs w:val="28"/>
          <w:lang w:val="en-US" w:eastAsia="zh-CN"/>
        </w:rPr>
      </w:pPr>
      <w:bookmarkStart w:id="29" w:name="_Toc35393795"/>
      <w:bookmarkStart w:id="30" w:name="_Toc35393626"/>
      <w:bookmarkStart w:id="31" w:name="_Toc15395"/>
      <w:bookmarkStart w:id="32" w:name="_Toc38892805"/>
      <w:r>
        <w:rPr>
          <w:rFonts w:hint="eastAsia" w:ascii="楷体" w:hAnsi="楷体" w:eastAsia="楷体" w:cs="楷体"/>
          <w:b/>
          <w:bCs w:val="0"/>
          <w:sz w:val="28"/>
          <w:szCs w:val="28"/>
          <w:lang w:val="en-US" w:eastAsia="zh-CN"/>
        </w:rPr>
        <w:t>六、其他补充事宜</w:t>
      </w:r>
      <w:bookmarkEnd w:id="29"/>
      <w:bookmarkEnd w:id="30"/>
      <w:bookmarkEnd w:id="31"/>
      <w:bookmarkEnd w:id="32"/>
    </w:p>
    <w:p w14:paraId="25B1A368">
      <w:pPr>
        <w:numPr>
          <w:ilvl w:val="0"/>
          <w:numId w:val="0"/>
        </w:numPr>
        <w:spacing w:line="360" w:lineRule="auto"/>
        <w:ind w:firstLine="560" w:firstLineChars="200"/>
        <w:rPr>
          <w:rFonts w:hint="eastAsia" w:ascii="楷体" w:hAnsi="楷体" w:eastAsia="楷体" w:cs="楷体"/>
          <w:sz w:val="28"/>
          <w:szCs w:val="28"/>
        </w:rPr>
      </w:pPr>
      <w:bookmarkStart w:id="33" w:name="OLE_LINK31"/>
      <w:bookmarkStart w:id="34" w:name="_Toc35393796"/>
      <w:bookmarkStart w:id="35" w:name="_Toc28359008"/>
      <w:bookmarkStart w:id="36" w:name="_Toc35393627"/>
      <w:bookmarkStart w:id="37" w:name="_Toc28359085"/>
      <w:bookmarkStart w:id="38" w:name="_Toc38892806"/>
      <w:r>
        <w:rPr>
          <w:rFonts w:hint="eastAsia" w:ascii="楷体" w:hAnsi="楷体" w:eastAsia="楷体" w:cs="楷体"/>
          <w:color w:val="000000"/>
          <w:sz w:val="28"/>
          <w:szCs w:val="28"/>
          <w:lang w:val="en-US" w:eastAsia="zh-CN" w:bidi="ar-SA"/>
        </w:rPr>
        <w:t>1、</w:t>
      </w:r>
      <w:r>
        <w:rPr>
          <w:rFonts w:hint="eastAsia" w:ascii="楷体" w:hAnsi="楷体" w:eastAsia="楷体" w:cs="楷体"/>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9BEA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color w:val="000000"/>
          <w:sz w:val="28"/>
          <w:szCs w:val="28"/>
          <w:lang w:val="en-US" w:eastAsia="zh-CN" w:bidi="ar-SA"/>
        </w:rPr>
        <w:t>2、本项目不接受联合体投标</w:t>
      </w:r>
      <w:r>
        <w:rPr>
          <w:rFonts w:hint="eastAsia" w:ascii="楷体" w:hAnsi="楷体" w:eastAsia="楷体" w:cs="楷体"/>
          <w:sz w:val="28"/>
          <w:szCs w:val="28"/>
        </w:rPr>
        <w:t>。</w:t>
      </w:r>
    </w:p>
    <w:bookmarkEnd w:id="33"/>
    <w:p w14:paraId="3E3B0C4E">
      <w:pPr>
        <w:pStyle w:val="3"/>
        <w:spacing w:line="360" w:lineRule="auto"/>
        <w:rPr>
          <w:rFonts w:hint="eastAsia" w:ascii="楷体" w:hAnsi="楷体" w:eastAsia="楷体" w:cs="楷体"/>
          <w:b/>
          <w:bCs w:val="0"/>
          <w:sz w:val="28"/>
          <w:szCs w:val="28"/>
          <w:lang w:val="en-US" w:eastAsia="zh-CN"/>
        </w:rPr>
      </w:pPr>
      <w:bookmarkStart w:id="39" w:name="_Toc23803"/>
      <w:r>
        <w:rPr>
          <w:rFonts w:hint="eastAsia" w:ascii="楷体" w:hAnsi="楷体" w:eastAsia="楷体" w:cs="楷体"/>
          <w:b/>
          <w:bCs w:val="0"/>
          <w:sz w:val="28"/>
          <w:szCs w:val="28"/>
          <w:lang w:val="en-US" w:eastAsia="zh-CN"/>
        </w:rPr>
        <w:t>七、对本次招标提出询问，请按以下方式联系</w:t>
      </w:r>
      <w:bookmarkEnd w:id="34"/>
      <w:bookmarkEnd w:id="35"/>
      <w:bookmarkEnd w:id="36"/>
      <w:bookmarkEnd w:id="37"/>
      <w:bookmarkEnd w:id="38"/>
      <w:bookmarkEnd w:id="39"/>
    </w:p>
    <w:bookmarkEnd w:id="3"/>
    <w:bookmarkEnd w:id="10"/>
    <w:p w14:paraId="059EB8FC">
      <w:pPr>
        <w:tabs>
          <w:tab w:val="left" w:pos="540"/>
        </w:tabs>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1.采购人信息</w:t>
      </w:r>
    </w:p>
    <w:p w14:paraId="6496EAF1">
      <w:pPr>
        <w:spacing w:line="360" w:lineRule="auto"/>
        <w:ind w:firstLine="1120" w:firstLineChars="400"/>
        <w:rPr>
          <w:rFonts w:hint="eastAsia" w:ascii="楷体" w:hAnsi="楷体" w:eastAsia="楷体" w:cs="楷体"/>
          <w:color w:val="FF0000"/>
          <w:sz w:val="28"/>
          <w:szCs w:val="28"/>
          <w:lang w:eastAsia="zh-CN"/>
        </w:rPr>
      </w:pPr>
      <w:bookmarkStart w:id="40" w:name="_Toc39934339"/>
      <w:bookmarkStart w:id="41" w:name="_Toc28359097"/>
      <w:bookmarkStart w:id="42" w:name="_Toc39935325"/>
      <w:bookmarkStart w:id="43" w:name="_Toc35393807"/>
      <w:bookmarkStart w:id="44" w:name="_Toc39915920"/>
      <w:bookmarkStart w:id="45" w:name="_Toc35393638"/>
      <w:bookmarkStart w:id="46" w:name="_Toc28359020"/>
      <w:r>
        <w:rPr>
          <w:rFonts w:hint="eastAsia" w:ascii="楷体" w:hAnsi="楷体" w:eastAsia="楷体" w:cs="楷体"/>
          <w:sz w:val="28"/>
          <w:szCs w:val="28"/>
        </w:rPr>
        <w:t>名称</w:t>
      </w:r>
      <w:r>
        <w:rPr>
          <w:rFonts w:hint="eastAsia" w:ascii="楷体" w:hAnsi="楷体" w:eastAsia="楷体" w:cs="楷体"/>
          <w:sz w:val="28"/>
          <w:szCs w:val="28"/>
          <w:lang w:eastAsia="zh-CN"/>
        </w:rPr>
        <w:t>：景德镇市古镇投资管理有限公司</w:t>
      </w:r>
    </w:p>
    <w:p w14:paraId="022ABA6B">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地址：</w:t>
      </w:r>
      <w:r>
        <w:rPr>
          <w:rFonts w:hint="eastAsia" w:ascii="楷体" w:hAnsi="楷体" w:eastAsia="楷体" w:cs="楷体"/>
          <w:sz w:val="28"/>
          <w:szCs w:val="28"/>
          <w:lang w:eastAsia="zh-CN"/>
        </w:rPr>
        <w:t>江西省景德镇市珠山区景东大道尚东国际北侧</w:t>
      </w:r>
    </w:p>
    <w:p w14:paraId="170729D8">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en-US" w:eastAsia="zh-CN"/>
        </w:rPr>
        <w:t>吴先生19179820825</w:t>
      </w:r>
    </w:p>
    <w:p w14:paraId="4244F831">
      <w:pPr>
        <w:spacing w:line="360" w:lineRule="auto"/>
        <w:ind w:firstLine="560" w:firstLineChars="200"/>
        <w:rPr>
          <w:rFonts w:hint="eastAsia" w:ascii="楷体" w:hAnsi="楷体" w:eastAsia="楷体" w:cs="楷体"/>
          <w:sz w:val="28"/>
          <w:szCs w:val="28"/>
          <w:lang w:val="zh-CN"/>
        </w:rPr>
      </w:pPr>
      <w:r>
        <w:rPr>
          <w:rFonts w:hint="eastAsia" w:ascii="楷体" w:hAnsi="楷体" w:eastAsia="楷体" w:cs="楷体"/>
          <w:sz w:val="28"/>
          <w:szCs w:val="28"/>
          <w:lang w:val="zh-CN"/>
        </w:rPr>
        <w:t>2.采购代理机构信息</w:t>
      </w:r>
      <w:bookmarkEnd w:id="40"/>
      <w:bookmarkEnd w:id="41"/>
      <w:bookmarkEnd w:id="42"/>
      <w:bookmarkEnd w:id="43"/>
      <w:bookmarkEnd w:id="44"/>
      <w:bookmarkEnd w:id="45"/>
      <w:bookmarkEnd w:id="46"/>
    </w:p>
    <w:p w14:paraId="30BAF513">
      <w:pPr>
        <w:spacing w:line="360" w:lineRule="auto"/>
        <w:ind w:firstLine="1120" w:firstLineChars="400"/>
        <w:rPr>
          <w:rFonts w:hint="eastAsia" w:ascii="楷体" w:hAnsi="楷体" w:eastAsia="楷体" w:cs="楷体"/>
          <w:sz w:val="28"/>
          <w:szCs w:val="28"/>
          <w:lang w:val="zh-CN"/>
        </w:rPr>
      </w:pPr>
      <w:r>
        <w:rPr>
          <w:rFonts w:hint="eastAsia" w:ascii="楷体" w:hAnsi="楷体" w:eastAsia="楷体" w:cs="楷体"/>
          <w:sz w:val="28"/>
          <w:szCs w:val="28"/>
          <w:lang w:val="zh-CN"/>
        </w:rPr>
        <w:t>名称： 江西鑫鸿川工程管理咨询有限公司</w:t>
      </w:r>
    </w:p>
    <w:p w14:paraId="4417367F">
      <w:pPr>
        <w:spacing w:line="360" w:lineRule="auto"/>
        <w:ind w:left="1957" w:leftChars="532" w:hanging="840" w:hangingChars="300"/>
        <w:rPr>
          <w:rFonts w:hint="eastAsia" w:ascii="楷体" w:hAnsi="楷体" w:eastAsia="楷体" w:cs="楷体"/>
          <w:sz w:val="28"/>
          <w:szCs w:val="28"/>
          <w:lang w:val="zh-CN"/>
        </w:rPr>
      </w:pPr>
      <w:r>
        <w:rPr>
          <w:rFonts w:hint="eastAsia" w:ascii="楷体" w:hAnsi="楷体" w:eastAsia="楷体" w:cs="楷体"/>
          <w:sz w:val="28"/>
          <w:szCs w:val="28"/>
          <w:lang w:val="zh-CN"/>
        </w:rPr>
        <w:t>地址：江西省景德镇市珠山区曙光路综合批发市场A区1栋1号楼503室</w:t>
      </w:r>
    </w:p>
    <w:p w14:paraId="5F35FD6A">
      <w:pPr>
        <w:spacing w:line="360" w:lineRule="auto"/>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zh-CN"/>
        </w:rPr>
        <w:t>：</w:t>
      </w:r>
      <w:bookmarkStart w:id="47" w:name="_Toc39935326"/>
      <w:bookmarkStart w:id="48" w:name="_Toc28359098"/>
      <w:bookmarkStart w:id="49" w:name="_Toc28359021"/>
      <w:bookmarkStart w:id="50" w:name="_Toc39915921"/>
      <w:bookmarkStart w:id="51" w:name="_Toc39934340"/>
      <w:bookmarkStart w:id="52" w:name="_Toc35393808"/>
      <w:bookmarkStart w:id="53" w:name="_Toc35393639"/>
      <w:r>
        <w:rPr>
          <w:rFonts w:hint="eastAsia" w:ascii="楷体" w:hAnsi="楷体" w:eastAsia="楷体" w:cs="楷体"/>
          <w:sz w:val="28"/>
          <w:szCs w:val="28"/>
          <w:lang w:val="en-US" w:eastAsia="zh-CN"/>
        </w:rPr>
        <w:t xml:space="preserve">刘先生15870062380 </w:t>
      </w:r>
    </w:p>
    <w:p w14:paraId="159C9EC0">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zh-CN"/>
        </w:rPr>
        <w:t>3.</w:t>
      </w:r>
      <w:bookmarkEnd w:id="47"/>
      <w:bookmarkEnd w:id="48"/>
      <w:bookmarkEnd w:id="49"/>
      <w:bookmarkEnd w:id="50"/>
      <w:bookmarkEnd w:id="51"/>
      <w:bookmarkEnd w:id="52"/>
      <w:bookmarkEnd w:id="53"/>
      <w:r>
        <w:rPr>
          <w:rFonts w:hint="eastAsia" w:ascii="楷体" w:hAnsi="楷体" w:eastAsia="楷体" w:cs="楷体"/>
          <w:sz w:val="28"/>
          <w:szCs w:val="28"/>
          <w:lang w:val="en-US" w:eastAsia="zh-CN"/>
        </w:rPr>
        <w:t>项目联系人</w:t>
      </w:r>
    </w:p>
    <w:p w14:paraId="4886E526">
      <w:pPr>
        <w:spacing w:line="360" w:lineRule="auto"/>
        <w:ind w:left="1117" w:leftChars="532"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名称：吴先生</w:t>
      </w:r>
    </w:p>
    <w:p w14:paraId="5BA5F8B5">
      <w:pPr>
        <w:spacing w:line="360" w:lineRule="auto"/>
        <w:ind w:left="1117" w:leftChars="532" w:firstLine="0" w:firstLineChars="0"/>
        <w:rPr>
          <w:rFonts w:hint="eastAsia" w:ascii="楷体" w:hAnsi="楷体" w:eastAsia="楷体" w:cs="楷体"/>
          <w:sz w:val="28"/>
          <w:szCs w:val="28"/>
          <w:lang w:val="zh-CN"/>
        </w:rPr>
      </w:pPr>
      <w:r>
        <w:rPr>
          <w:rFonts w:hint="eastAsia" w:ascii="楷体" w:hAnsi="楷体" w:eastAsia="楷体" w:cs="楷体"/>
          <w:sz w:val="28"/>
          <w:szCs w:val="28"/>
          <w:lang w:val="zh-CN"/>
        </w:rPr>
        <w:t>电话：</w:t>
      </w:r>
      <w:r>
        <w:rPr>
          <w:rFonts w:hint="eastAsia" w:ascii="楷体" w:hAnsi="楷体" w:eastAsia="楷体" w:cs="楷体"/>
          <w:sz w:val="28"/>
          <w:szCs w:val="28"/>
          <w:lang w:val="en-US" w:eastAsia="zh-CN"/>
        </w:rPr>
        <w:t>19179820825</w:t>
      </w:r>
    </w:p>
    <w:p w14:paraId="206742CA">
      <w:pPr>
        <w:pStyle w:val="3"/>
        <w:spacing w:line="360" w:lineRule="auto"/>
        <w:rPr>
          <w:rFonts w:hint="eastAsia" w:ascii="楷体" w:hAnsi="楷体" w:eastAsia="楷体" w:cs="楷体"/>
          <w:sz w:val="28"/>
          <w:szCs w:val="28"/>
        </w:rPr>
      </w:pPr>
      <w:bookmarkStart w:id="54" w:name="_Toc12080"/>
      <w:r>
        <w:rPr>
          <w:rFonts w:hint="eastAsia" w:ascii="楷体" w:hAnsi="楷体" w:eastAsia="楷体" w:cs="楷体"/>
          <w:b/>
          <w:bCs w:val="0"/>
          <w:sz w:val="28"/>
          <w:szCs w:val="28"/>
          <w:lang w:val="en-US" w:eastAsia="zh-CN"/>
        </w:rPr>
        <w:t>八、公告发布媒介</w:t>
      </w:r>
      <w:bookmarkEnd w:id="54"/>
    </w:p>
    <w:p w14:paraId="4308E72B">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黑猫电子招标采购交易平台：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"http://www.hmjtztb.com"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www.hmjtztb.com</w:t>
      </w:r>
      <w:r>
        <w:rPr>
          <w:rFonts w:hint="eastAsia" w:ascii="楷体" w:hAnsi="楷体" w:eastAsia="楷体" w:cs="楷体"/>
          <w:color w:val="000000"/>
          <w:sz w:val="28"/>
          <w:szCs w:val="28"/>
          <w:lang w:val="en-US" w:eastAsia="zh-CN" w:bidi="ar-SA"/>
        </w:rPr>
        <w:fldChar w:fldCharType="end"/>
      </w:r>
    </w:p>
    <w:p w14:paraId="7A8EF45C">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中国招标投标公共服务平台：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"http://www.cebpubservice.com"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www.cebpubservice.com</w:t>
      </w:r>
      <w:r>
        <w:rPr>
          <w:rFonts w:hint="eastAsia" w:ascii="楷体" w:hAnsi="楷体" w:eastAsia="楷体" w:cs="楷体"/>
          <w:color w:val="000000"/>
          <w:sz w:val="28"/>
          <w:szCs w:val="28"/>
          <w:lang w:val="en-US" w:eastAsia="zh-CN" w:bidi="ar-SA"/>
        </w:rPr>
        <w:fldChar w:fldCharType="end"/>
      </w:r>
    </w:p>
    <w:p w14:paraId="2047BF12">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景德镇市古镇投资管理公司官方网站：http://www.jdzgztz.com</w:t>
      </w:r>
    </w:p>
    <w:p w14:paraId="17B9DF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F3881"/>
    <w:multiLevelType w:val="multilevel"/>
    <w:tmpl w:val="4A2F3881"/>
    <w:lvl w:ilvl="0" w:tentative="0">
      <w:start w:val="1"/>
      <w:numFmt w:val="chineseCountingThousand"/>
      <w:pStyle w:val="2"/>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05D32"/>
    <w:rsid w:val="1BB34C01"/>
    <w:rsid w:val="54005D32"/>
    <w:rsid w:val="7988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qFormat/>
    <w:uiPriority w:val="0"/>
    <w:pPr>
      <w:keepNext/>
      <w:numPr>
        <w:ilvl w:val="0"/>
        <w:numId w:val="1"/>
      </w:numPr>
      <w:outlineLvl w:val="0"/>
    </w:pPr>
    <w:rPr>
      <w:rFonts w:ascii="宋体" w:hAnsi="宋体"/>
      <w:sz w:val="28"/>
    </w:rPr>
  </w:style>
  <w:style w:type="paragraph" w:styleId="3">
    <w:name w:val="heading 2"/>
    <w:basedOn w:val="1"/>
    <w:next w:val="1"/>
    <w:qFormat/>
    <w:uiPriority w:val="9"/>
    <w:pPr>
      <w:keepNext/>
      <w:keepLines/>
      <w:numPr>
        <w:ilvl w:val="1"/>
        <w:numId w:val="1"/>
      </w:numPr>
      <w:spacing w:before="260" w:after="260" w:line="413" w:lineRule="auto"/>
      <w:outlineLvl w:val="1"/>
    </w:pPr>
    <w:rPr>
      <w:rFonts w:ascii="Arial" w:hAnsi="Arial" w:eastAsia="黑体" w:cs="Arial"/>
      <w:b/>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eader"/>
    <w:basedOn w:val="1"/>
    <w:qFormat/>
    <w:uiPriority w:val="99"/>
    <w:pPr>
      <w:tabs>
        <w:tab w:val="center" w:pos="4153"/>
        <w:tab w:val="right" w:pos="8306"/>
      </w:tabs>
      <w:jc w:val="center"/>
    </w:pPr>
    <w:rPr>
      <w:kern w:val="1"/>
      <w:sz w:val="18"/>
      <w:szCs w:val="18"/>
      <w:lang w:val="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1681</Words>
  <Characters>1998</Characters>
  <Lines>0</Lines>
  <Paragraphs>0</Paragraphs>
  <TotalTime>2</TotalTime>
  <ScaleCrop>false</ScaleCrop>
  <LinksUpToDate>false</LinksUpToDate>
  <CharactersWithSpaces>2008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2025-04-30T06:58:00Z</dcterms:created>
  <dc:creator>良</dc:creator>
  <cp:lastModifiedBy>拒绝再玩</cp:lastModifiedBy>
  <dcterms:modified xsi:type="dcterms:W3CDTF">2025-04-30T07:07:58Z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B9082907677940579C32C45C4002AF57_11</vt:lpwstr>
  </property>
  <property fmtid="{D5CDD505-2E9C-101B-9397-08002B2CF9AE}" pid="4" name="KSOTemplateDocerSaveRecord">
    <vt:lpwstr>eyJoZGlkIjoiYjQ0NjUwYzMyODk4MTc5N2JjZmViOTA0M2M2MWQ2YzciLCJ1c2VySWQiOiIyNjUzNDM2NjEifQ==</vt:lpwstr>
  </property>
</Properties>
</file>