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C8609">
      <w:pPr>
        <w:keepNext w:val="0"/>
        <w:keepLines w:val="0"/>
        <w:widowControl/>
        <w:suppressLineNumbers w:val="0"/>
        <w:spacing w:before="15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江西</w:t>
      </w:r>
      <w:r>
        <w:rPr>
          <w:b/>
          <w:bCs/>
          <w:color w:val="444444"/>
          <w:sz w:val="30"/>
          <w:szCs w:val="30"/>
          <w:lang w:eastAsia="zh-CN"/>
        </w:rPr>
        <w:t>开门子肥业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股份</w:t>
      </w:r>
      <w:r>
        <w:rPr>
          <w:b/>
          <w:bCs/>
          <w:color w:val="444444"/>
          <w:sz w:val="30"/>
          <w:szCs w:val="30"/>
          <w:lang w:eastAsia="zh-CN"/>
        </w:rPr>
        <w:t>有限公司</w:t>
      </w:r>
      <w:r>
        <w:rPr>
          <w:rFonts w:hint="eastAsia"/>
          <w:b/>
          <w:bCs/>
          <w:color w:val="444444"/>
          <w:sz w:val="30"/>
          <w:szCs w:val="30"/>
          <w:lang w:val="en-US" w:eastAsia="zh-CN"/>
        </w:rPr>
        <w:t>吨包大块破碎机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</w:p>
    <w:p w14:paraId="403F6120">
      <w:pPr>
        <w:keepNext w:val="0"/>
        <w:keepLines w:val="0"/>
        <w:widowControl/>
        <w:suppressLineNumbers w:val="0"/>
        <w:spacing w:before="15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7477F8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澄清如下：</w:t>
      </w:r>
    </w:p>
    <w:p w14:paraId="6707C6A5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付款方式：（货到6个月内验收）验收合格后供方开具全额增值税发票寄至需方，需方收到全额发票后、无质量问题支付90%货款，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余10%作为质保，质保一年，一年后无质量、数量问题付清尾款。</w:t>
      </w:r>
    </w:p>
    <w:p w14:paraId="5937D794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37B52FD"/>
    <w:rsid w:val="648562E9"/>
    <w:rsid w:val="651D330C"/>
    <w:rsid w:val="659F0050"/>
    <w:rsid w:val="65CC3F27"/>
    <w:rsid w:val="689C3D94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char"/>
    <w:basedOn w:val="7"/>
    <w:qFormat/>
    <w:uiPriority w:val="0"/>
    <w:rPr>
      <w:rFonts w:hint="eastAsia" w:ascii="宋体" w:hAnsi="宋体" w:eastAsia="宋体" w:cs="宋体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1</TotalTime>
  <ScaleCrop>false</ScaleCrop>
  <LinksUpToDate>false</LinksUpToDate>
  <CharactersWithSpaces>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2024-09-14T07:32:43Z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54036CA67F3F45FD98AE7D8391B234AB_13</vt:lpwstr>
  </property>
</Properties>
</file>