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line="360" w:lineRule="auto"/>
        <w:jc w:val="center"/>
        <w:rPr>
          <w:rFonts w:ascii="宋体" w:eastAsia="宋体" w:hAnsi="宋体" w:asciiTheme="minorEastAsia" w:eastAsiaTheme="minorEastAsia" w:hAnsiTheme="minorEastAsia"/>
          <w:b/>
          <w:sz w:val="32"/>
          <w:szCs w:val="32"/>
        </w:rPr>
      </w:pPr>
      <w:r>
        <w:rPr>
          <w:rFonts w:ascii="宋体" w:eastAsia="宋体" w:hAnsi="宋体" w:asciiTheme="minorEastAsia" w:eastAsiaTheme="minorEastAsia" w:hAnsiTheme="minorEastAsia" w:hint="eastAsia"/>
          <w:b/>
          <w:sz w:val="32"/>
          <w:szCs w:val="32"/>
        </w:rPr>
        <w:t xml:space="preserve">编织袋热封折边缝合机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1.热封缝合工作流程：袋口清洁→内袋热封（4组加热块加热：</w:t>
      </w:r>
      <w:r>
        <w:rPr>
          <w:rFonts w:ascii="宋体" w:eastAsia="宋体" w:hAnsi="宋体" w:asciiTheme="minorEastAsia" w:eastAsiaTheme="minorEastAsia" w:hAnsiTheme="minorEastAsia" w:hint="eastAsia"/>
          <w:b/>
          <w:sz w:val="24"/>
          <w:szCs w:val="24"/>
          <w:u w:val="single"/>
        </w:rPr>
        <w:t xml:space="preserve">聚四氟乙烯封口带使加热块与袋子不直接接触，以保护袋子外表不与加热块粘连</w:t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）→压辊压合→袋口折边→缝包机：外袋缝纫</w:t>
      </w: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2.特点：</w:t>
      </w:r>
      <w:r>
        <w:rPr>
          <w:rFonts w:ascii="宋体" w:eastAsia="宋体" w:hAnsi="宋体" w:asciiTheme="minorEastAsia" w:eastAsiaTheme="minorEastAsia" w:hAnsiTheme="minorEastAsia" w:cs="Times New Roman" w:hint="eastAsia"/>
          <w:sz w:val="24"/>
          <w:szCs w:val="24"/>
        </w:rPr>
        <w:t xml:space="preserve">此单元采用控制器、电机变频调速控制器、加热系统检测器件构成控制系统的主体，实现整个热合机的协调控制。系统具有加热系统检测、自动报警停机、故障显示功能，并有完善的故障保护及连锁停机功能。整个操作系统使用简单，功能完善，便于检修和维护。整机由自动导入装置、自动热封装置、</w:t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自动折边缝包装置</w:t>
      </w:r>
      <w:r>
        <w:rPr>
          <w:rFonts w:ascii="宋体" w:eastAsia="宋体" w:hAnsi="宋体" w:asciiTheme="minorEastAsia" w:eastAsiaTheme="minorEastAsia" w:hAnsiTheme="minorEastAsia" w:cs="Times New Roman" w:hint="eastAsia"/>
          <w:sz w:val="24"/>
          <w:szCs w:val="24"/>
        </w:rPr>
        <w:t xml:space="preserve">及现场控制柜组成。</w:t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实现热封内膜、外袋折边缝口一体化完成，有效提高工作效率并减少人工成本。</w:t>
      </w: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</w:pP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3.工作示意图</w:t>
      </w: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</w:pPr>
      <w:r>
        <w:rPr>
          <w:rFonts w:ascii="宋体" w:eastAsia="宋体" w:hAnsi="宋体" w:asciiTheme="minorEastAsia" w:eastAsiaTheme="minorEastAsia" w:hAnsi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94615</wp:posOffset>
            </wp:positionV>
            <wp:extent cx="6290945" cy="1466215"/>
            <wp:effectExtent l="19050" t="0" r="0" b="0"/>
            <wp:wrapNone/>
            <wp:docPr id="135" name="图片 2" descr="BZR-3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</w:pP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4.技术参数：热合机缝纫机10-20米每分钟 加装气针 入口急停开关控制启停，自动化检测短线报警 中控连锁信号 导向机构伸出304材质。</w:t>
      </w:r>
    </w:p>
    <w:tbl>
      <w:tblPr>
        <w:tblStyle w:val="NormalTable"/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75"/>
        <w:gridCol w:w="3544"/>
        <w:gridCol w:w="5460"/>
      </w:tblGrid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序号</w:t>
            </w:r>
          </w:p>
        </w:tc>
        <w:tc>
          <w:tcPr>
            <w:tcW w:w="3544" w:type="dxa"/>
            <w:tcBorders>
              <w:tl2br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              机型</w:t>
            </w:r>
          </w:p>
          <w:p>
            <w:pPr>
              <w:spacing w:line="360" w:lineRule="auto"/>
              <w:ind w:firstLine="120" w:firstLineChars="50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规格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密封速度（m／min）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10-15m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2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加热块功率（Kw）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0.5×8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3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密封机功率（Kw）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0.55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4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缝纫机功率（Kw）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0.4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5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袋口清洁功率（Kw）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0.55（备选）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6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总功率（Kw）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约5.5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7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设备尺寸 [长×宽×高（mm）]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3153×1090×2052(参考)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8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重量（Kg）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约650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9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缝合机头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  <w:lang w:val="en-US" w:eastAsia="zh-CN"/>
              </w:rPr>
              <w:t xml:space="preserve">G</w:t>
            </w: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S-11高速自动润滑系统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10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折边方式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/>
                <w:sz w:val="24"/>
              </w:rPr>
              <w:t xml:space="preserve">反向折边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11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封口高度（mm）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800～1700（距地面）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12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密封温度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0～400</w:t>
            </w:r>
            <w:r>
              <w:rPr>
                <w:rFonts w:ascii="宋体" w:eastAsia="宋体" w:hAnsi="宋体"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℃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13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适用范围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编织（涂膜）袋，袋内PE膜热封，外袋折边缝纫</w:t>
            </w:r>
          </w:p>
        </w:tc>
      </w:tr>
      <w:tr>
        <w:tblPrEx>
          <w:tblW w:w="96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14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包装袋要求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1.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外袋熔点在140℃-150℃，内袋熔点100℃（内外袋温差达30-50℃及以上）</w:t>
            </w:r>
          </w:p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2.物料至袋口顶端距离应不小于250mm。</w:t>
            </w:r>
          </w:p>
          <w:p>
            <w:pPr>
              <w:spacing w:line="360" w:lineRule="auto"/>
              <w:rPr>
                <w:rFonts w:ascii="宋体" w:eastAsia="宋体" w:hAnsi="宋体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asciiTheme="minorEastAsia" w:eastAsiaTheme="minorEastAsia" w:hAnsiTheme="minorEastAsia" w:hint="eastAsia"/>
                <w:sz w:val="24"/>
                <w:szCs w:val="24"/>
              </w:rPr>
              <w:t xml:space="preserve">3.内PE袋与外袋袋口须顶部平齐并粘合在一起。</w:t>
            </w:r>
          </w:p>
        </w:tc>
      </w:tr>
    </w:tbl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  <w:lang w:val="en-US" w:eastAsia="zh-CN"/>
        </w:rPr>
        <w:t xml:space="preserve">5</w:t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 xml:space="preserve">.电气配置清单：</w:t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 w:hint="eastAsia"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/>
          <w:b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/>
          <w:b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/>
          <w:b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/>
          <w:b/>
          <w:sz w:val="24"/>
          <w:szCs w:val="24"/>
        </w:rPr>
        <w:tab/>
      </w:r>
      <w:r>
        <w:rPr>
          <w:rFonts w:ascii="宋体" w:eastAsia="宋体" w:hAnsi="宋体" w:asciiTheme="minorEastAsia" w:eastAsiaTheme="minorEastAsia" w:hAnsiTheme="minorEastAsia"/>
          <w:b/>
          <w:sz w:val="24"/>
          <w:szCs w:val="24"/>
        </w:rPr>
        <w:tab/>
      </w:r>
    </w:p>
    <w:tbl>
      <w:tblPr>
        <w:tblStyle w:val="NormalTable"/>
        <w:tblW w:w="72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319"/>
        <w:gridCol w:w="3012"/>
        <w:gridCol w:w="2907"/>
      </w:tblGrid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序号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名称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PLC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变频器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3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断路器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4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开关电源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5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交流接触器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6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热继电器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微软雅黑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 xml:space="preserve">7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微软雅黑" w:hAnsi="宋体" w:hint="default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 xml:space="preserve">温控表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微软雅黑" w:hAnsi="宋体" w:hint="eastAsia"/>
                <w:lang w:val="en-US" w:eastAsia="zh-CN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8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光电开关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9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电磁阀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default"/>
                <w:lang w:val="en-US"/>
              </w:rPr>
            </w:pPr>
            <w:r>
              <w:rPr>
                <w:rFonts w:ascii="宋体" w:hAnsi="宋体" w:hint="eastAsia"/>
                <w:lang w:val="en-US" w:eastAsia="zh-CN"/>
              </w:rPr>
              <w:t xml:space="preserve">CKD</w:t>
            </w: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10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热合驱动电机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eastAsia="微软雅黑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 xml:space="preserve">SEW/</w:t>
            </w:r>
          </w:p>
        </w:tc>
      </w:tr>
      <w:tr>
        <w:tblPrEx>
          <w:tblW w:w="723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/>
        </w:trPr>
        <w:tc>
          <w:tcPr>
            <w:tcW w:w="131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11</w:t>
            </w:r>
          </w:p>
        </w:tc>
        <w:tc>
          <w:tcPr>
            <w:tcW w:w="3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缝包机驱动电机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hint="default"/>
                <w:lang w:val="en-US"/>
              </w:rPr>
            </w:pPr>
            <w:r>
              <w:rPr>
                <w:rFonts w:ascii="宋体" w:hAnsi="宋体" w:hint="eastAsia"/>
                <w:lang w:val="en-US" w:eastAsia="zh-CN"/>
              </w:rPr>
              <w:t xml:space="preserve">SEW/</w:t>
            </w:r>
          </w:p>
        </w:tc>
      </w:tr>
    </w:tbl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  <w:szCs w:val="24"/>
        </w:rPr>
      </w:pPr>
    </w:p>
    <w:sectPr>
      <w:headerReference w:type="default" r:id="rId5"/>
      <w:pgSz w:w="11906" w:h="16838" w:orient="portrait"/>
      <w:pgMar w:top="1440" w:right="1800" w:bottom="1440" w:left="1800" w:header="708" w:footer="708" w:gutter="0"/>
      <w:cols w:num="1" w:space="708">
        <w:col w:w="8306" w:space="708"/>
      </w:cols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_x0000_s8971" type="#_x0000_t136" style="height:13pt;margin-left:0;margin-top: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2" type="#_x0000_t136" style="height:13pt;margin-left:160pt;margin-top: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3" type="#_x0000_t136" style="height:13pt;margin-left:320pt;margin-top: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4" type="#_x0000_t136" style="height:13pt;margin-left:0;margin-top:20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5" type="#_x0000_t136" style="height:13pt;margin-left:160pt;margin-top:20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6" type="#_x0000_t136" style="height:13pt;margin-left:320pt;margin-top:20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7" type="#_x0000_t136" style="height:13pt;margin-left:0;margin-top:3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8" type="#_x0000_t136" style="height:13pt;margin-left:160pt;margin-top:3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79" type="#_x0000_t136" style="height:13pt;margin-left:320pt;margin-top:3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80" type="#_x0000_t136" style="height:13pt;margin-left:0;margin-top:50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81" type="#_x0000_t136" style="height:13pt;margin-left:160pt;margin-top:50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82" type="#_x0000_t136" style="height:13pt;margin-left:320pt;margin-top:50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83" type="#_x0000_t136" style="height:13pt;margin-left:0;margin-top:6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84" type="#_x0000_t136" style="height:13pt;margin-left:160pt;margin-top:6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  <w:r>
      <w:pict>
        <v:shape id="_x0000_s8985" type="#_x0000_t136" style="height:13pt;margin-left:320pt;margin-top:650pt;position:absolute;rotation:320;width:150pt;z-index:0" fillcolor="#c0c0c0" strokecolor="#dcdcdc" strokeweight="1pt">
          <v:stroke linestyle="single"/>
          <v:textpath style="font-family:&quot;宋体&quot;;font-size:1pt" string="李红燕  肥业股份  2024-09-0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62"/>
  <w:bordersDoNotSurroundFooter/>
  <w:bordersDoNotSurroundHeader/>
  <w:doNotTrackMoves/>
  <w:defaultTabStop w:val="7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ODAwMDczZWVlZWU3YmNhMTUzOGY2YzMxZjU1MTE0ZT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nhideWhenUsed="0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nhideWhenUsed="0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nhideWhenUsed="0"/>
    <w:lsdException w:name="Emphasis" w:semiHidden="0" w:unhideWhenUsed="0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微软雅黑" w:hAnsi="Tahoma" w:cs="Arial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  <w:rPr/>
  </w:style>
  <w:style w:type="table" w:default="1" w:styleId="NormalTable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批注框文本Char"/>
    <w:uiPriority w:val="99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页眉Char">
    <w:name w:val="页眉 Char"/>
    <w:basedOn w:val="DefaultParagraphFont"/>
    <w:link w:val="Header"/>
    <w:uiPriority w:val="99"/>
    <w:semiHidden/>
    <w:qFormat/>
    <w:rPr>
      <w:rFonts w:ascii="Tahoma" w:hAnsi="Tahoma"/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semiHidden/>
    <w:qFormat/>
    <w:rPr>
      <w:rFonts w:ascii="Tahoma" w:hAnsi="Tahoma"/>
      <w:sz w:val="18"/>
      <w:szCs w:val="18"/>
    </w:rPr>
  </w:style>
  <w:style w:type="paragraph" w:customStyle="1" w:styleId="列出段落1">
    <w:name w:val="列出段落1"/>
    <w:basedOn w:val="Normal"/>
    <w:uiPriority w:val="34"/>
    <w:qFormat/>
    <w:pPr>
      <w:ind w:firstLine="420" w:firstLineChars="200"/>
    </w:pPr>
    <w:rPr/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rFonts w:ascii="Tahoma" w:hAnsi="Tahoma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media/image1.jpeg" Type="http://schemas.openxmlformats.org/officeDocument/2006/relationships/image"/><Relationship Id="rId5" Target="header1.xml" Type="http://schemas.openxmlformats.org/officeDocument/2006/relationships/header"/><Relationship Id="rId6" Target="theme/theme1.xml" Type="http://schemas.openxmlformats.org/officeDocument/2006/relationships/theme"/><Relationship Id="rId7" Target="styles.xml" Type="http://schemas.openxmlformats.org/officeDocument/2006/relationships/styles"/><Relationship Id="rId8" Target="webSettings.xml" Type="http://schemas.openxmlformats.org/officeDocument/2006/relationships/webSettings"/><Relationship Id="rId9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小猪</cp:lastModifiedBy>
  <dcterms:modified xsi:type="dcterms:W3CDTF">2024-06-27T02:50:53Z</dcterms:modified>
  <cp:revision>21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3</Pages>
  <Words>691</Words>
  <Characters>789</Characters>
  <Lines>6</Lines>
  <Paragraphs>1</Paragraphs>
  <TotalTime>0</TotalTime>
  <ScaleCrop>false</ScaleCrop>
  <LinksUpToDate>false</LinksUpToDate>
  <CharactersWithSpaces>818</CharactersWithSpaces>
  <Application>WPS Office_12.1.0.16929_F1E327BC-269C-435d-A152-05C5408002CA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DC762D47784340A7A2E1ACB4BAEC5B47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691</Words>
  <Characters>789</Characters>
  <Application>WPS Office_12.1.0.16929_F1E327BC-269C-435d-A152-05C5408002CA</Application>
  <DocSecurity>0</DocSecurity>
  <Lines>6</Lines>
  <Paragraphs>1</Paragraphs>
  <CharactersWithSpaces>818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cp:lastModifiedBy>小猪</cp:lastModifiedBy>
  <dcterms:modified xsi:type="dcterms:W3CDTF">2024-09-05T00:19:28Z</dcterms:modified>
  <cp:revision>21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DC762D47784340A7A2E1ACB4BAEC5B47</vt:lpwstr>
  </property>
</Properties>
</file>