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4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55"/>
        <w:gridCol w:w="1971"/>
        <w:gridCol w:w="6101"/>
        <w:gridCol w:w="878"/>
        <w:gridCol w:w="783"/>
      </w:tblGrid>
      <w:tr w14:paraId="212F2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5" w:hRule="atLeast"/>
        </w:trPr>
        <w:tc>
          <w:tcPr>
            <w:tcW w:w="10490" w:type="dxa"/>
            <w:gridSpan w:val="5"/>
            <w:tcBorders>
              <w:top w:val="nil"/>
              <w:left w:val="nil"/>
              <w:bottom w:val="single" w:color="000000" w:sz="4" w:space="0"/>
              <w:right w:val="nil"/>
            </w:tcBorders>
            <w:shd w:val="clear"/>
            <w:vAlign w:val="center"/>
          </w:tcPr>
          <w:p w14:paraId="375563CB">
            <w:pPr>
              <w:keepNext w:val="0"/>
              <w:keepLines w:val="0"/>
              <w:widowControl/>
              <w:suppressLineNumbers w:val="0"/>
              <w:jc w:val="center"/>
              <w:textAlignment w:val="center"/>
              <w:rPr>
                <w:rFonts w:ascii="微软雅黑" w:hAnsi="微软雅黑" w:eastAsia="微软雅黑" w:cs="微软雅黑"/>
                <w:b/>
                <w:bCs/>
                <w:i w:val="0"/>
                <w:iCs w:val="0"/>
                <w:color w:val="000000"/>
                <w:sz w:val="36"/>
                <w:szCs w:val="36"/>
                <w:u w:val="none"/>
              </w:rPr>
            </w:pPr>
            <w:r>
              <w:rPr>
                <w:rFonts w:hint="eastAsia" w:ascii="微软雅黑" w:hAnsi="微软雅黑" w:eastAsia="微软雅黑" w:cs="微软雅黑"/>
                <w:b/>
                <w:bCs/>
                <w:i w:val="0"/>
                <w:iCs w:val="0"/>
                <w:color w:val="000000"/>
                <w:kern w:val="0"/>
                <w:sz w:val="36"/>
                <w:szCs w:val="36"/>
                <w:u w:val="none"/>
                <w:bdr w:val="none" w:color="auto" w:sz="0" w:space="0"/>
                <w:lang w:val="en-US" w:eastAsia="zh-CN" w:bidi="ar"/>
              </w:rPr>
              <w:t>监控项目设备清单</w:t>
            </w:r>
          </w:p>
        </w:tc>
      </w:tr>
      <w:tr w14:paraId="7A450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756"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86CF62F">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序号</w:t>
            </w:r>
          </w:p>
        </w:tc>
        <w:tc>
          <w:tcPr>
            <w:tcW w:w="1971"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70C04A00">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设备名称</w:t>
            </w:r>
          </w:p>
        </w:tc>
        <w:tc>
          <w:tcPr>
            <w:tcW w:w="6102"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EA5618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参数</w:t>
            </w:r>
          </w:p>
        </w:tc>
        <w:tc>
          <w:tcPr>
            <w:tcW w:w="878"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190BBEF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数量</w:t>
            </w:r>
          </w:p>
        </w:tc>
        <w:tc>
          <w:tcPr>
            <w:tcW w:w="783" w:type="dxa"/>
            <w:tcBorders>
              <w:top w:val="single" w:color="000000" w:sz="4" w:space="0"/>
              <w:left w:val="single" w:color="000000" w:sz="4" w:space="0"/>
              <w:bottom w:val="single" w:color="000000" w:sz="4" w:space="0"/>
              <w:right w:val="single" w:color="000000" w:sz="4" w:space="0"/>
            </w:tcBorders>
            <w:shd w:val="clear" w:color="auto" w:fill="C0C0C0"/>
            <w:vAlign w:val="center"/>
          </w:tcPr>
          <w:p w14:paraId="411C8B96">
            <w:pPr>
              <w:keepNext w:val="0"/>
              <w:keepLines w:val="0"/>
              <w:widowControl/>
              <w:suppressLineNumbers w:val="0"/>
              <w:jc w:val="center"/>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bdr w:val="none" w:color="auto" w:sz="0" w:space="0"/>
                <w:lang w:val="en-US" w:eastAsia="zh-CN" w:bidi="ar"/>
              </w:rPr>
              <w:t>单位</w:t>
            </w:r>
          </w:p>
        </w:tc>
      </w:tr>
      <w:tr w14:paraId="62FC3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336F4D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5CCF810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400万全彩枪机POE</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667F683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400万筒型网络摄像机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最高分辨率可达2560 × 1440 @25 fps</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支持用户登录锁定机制，及密码复杂度提示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支持SmartIR，防止夜间红外过曝</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支持背光补偿，强光抑制，3D数字降噪，数字宽动态，适应不同环境</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支持ROI感兴趣区域增强编码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支持开放型网络视频接口，ISAPI，SDK，GB28181协议，支持萤石平台接入</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1个内置麦克风</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采用高效阵列红外灯，使用寿命长，红外照射最远可达50 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符合IP66防尘防水设计，可靠性高</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传感器类型：1/2.7" Progressive Scan CMOS</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最低照度：彩色：0.005 Lux @（F1.2，AGC ON），0 Lux with IR</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最大图像尺寸：2560 × 1440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宽动态：数字宽动态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焦距&amp;视场角：4 mm，水平视场角：70°，垂直视场角：35°，对角视场角：85°</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 mm，水平视场角：46°，垂直视场角：24°，对角视场角：54°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8 mm，水平视场角：43°，垂直视场角：24°，对角视场角：50°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12 mm，水平视场角：27°，垂直视场角：15°，对角视场角：31°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红外波长范围：850 nm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防补光过曝：支持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补光灯类型：红外灯</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补光距离：最远可达50 m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视频压缩标准：主码流：H.265/H.264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子码流：H.265/H.264/MJPEG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音频：1个内置麦克风</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网络：1个RJ45 10 M/100 M自适应以太网口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启动及工作温湿度：-30 ℃~60 ℃，湿度小于95%（无凝结）</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存储温湿度：-30 ℃~60 ℃，湿度小于95%（无凝结）</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恢复出厂设置：支持客户端或浏览器恢复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供电方式：DC：12 V ± 25%，支持防反接保护</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PoE：IEEE 802.3af，Class 3</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电流及功耗：DC：12 V，0.42 A，最大功耗：5 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PoE：IEEE 802.3af，CLASS 3，最大功耗：6.5 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电源接口类型：Ø5.5 mm圆口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产品尺寸：87.1 × 83.7 × 171.7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包装尺寸：216 × 121 × 118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设备重量：360 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带包装重量：519 g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bookmarkStart w:id="0" w:name="_GoBack"/>
            <w:bookmarkEnd w:id="0"/>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防护：IP66 </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087D68D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71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581AB1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05608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5"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567CEC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40B8F5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摄像机支架</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2A044FBF">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颜色: 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材质: 铝合金</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最小管径: 184.6 × 94 × 65mm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承重: 0.7KG</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4CACD2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71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17CAE3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2E2A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3B5ADEA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5A7C756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防爆枪机</w:t>
            </w:r>
          </w:p>
        </w:tc>
        <w:tc>
          <w:tcPr>
            <w:tcW w:w="6102" w:type="dxa"/>
            <w:tcBorders>
              <w:top w:val="single" w:color="000000" w:sz="4" w:space="0"/>
              <w:left w:val="single" w:color="000000" w:sz="4" w:space="0"/>
              <w:bottom w:val="single" w:color="000000" w:sz="4" w:space="0"/>
              <w:right w:val="single" w:color="000000" w:sz="4" w:space="0"/>
            </w:tcBorders>
            <w:shd w:val="clear" w:color="auto" w:fill="FFFFFF"/>
            <w:vAlign w:val="bottom"/>
          </w:tcPr>
          <w:p w14:paraId="40482157">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400万防爆定焦筒机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Smart功能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Smart事件：区域入侵侦测（目标触发报警后支持单次报警），越界侦测，进入区域侦测，离开区域侦测，物品遗留侦测，物品拿取侦测，徘徊侦测，快速运动侦测，场景变更侦测</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Smart录像：支持断网续传功能保证录像不丢失</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Smart编码：支持低码率、低延时、ROI感兴趣区域增强编码、SVC自适应编码技术，支持Smart265编码，可根据场景情况自适应调整码率分配，有效节省存储成本</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图像相关</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最高分辨率可达2560 × 1440 @25 fps</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支持旋转模式，增加纵向狭长环境下监控区域</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支持H.265/H.264/MJPEG视频压缩算法，支持多级别视频质量配置、编码复杂度设置</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码流平滑设置，适应不同场景下对图像质量、流畅性的不同要求</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支持120 dB宽动态，适合逆光环境监控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支持GBK字库，支持更多汉字及生僻字叠加，支持OSD颜色自选</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红外相关</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采用高效红外灯，使用寿命长，照射距离最远可达60 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支持Smart IR，防止夜间红外过曝，支持防补光过曝开启和关闭，开启下支持自动和手动，手动支持根据距离等级控制补光灯亮度</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支持ICR红外滤片式自动切换，实现真正的日夜监控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支持日夜两套参数独立配置</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系统功能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支持开放型网络视频接口，ISAPI，GB28181协议接入</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防爆标志：Ex db IIC T6 Gb/Ex tb IIIC T80℃ Db</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支持IP68防护等级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接口功能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支持PoE供电功能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支持1个RJ45 10 M/100 M自适应以太网口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支持标准的256 GB MicroSD/MicroSDHC/MicroSDXC卡存储（选配）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安全服务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支持HTTPS安全认证，支持创建证书</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初始设备开机修改密码，保障密码安全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支持用户登录锁定机制</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支持三级用户权限管理,支持授权的用户和密码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传感器类型：1/2.8" Progressive Scan CMOS</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宽动态：120 dB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焦距&amp;视场角：2.8 mm @F1.6，水平视场角：98.2°，垂直视场角：54.2°，对角视场角：114.6°</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 mm @F1.6，水平视场角：78.8°，垂直视场角：42.3°，对角视场角：93.4°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 mm @F1.6，水平视场角：49.1°，垂直视场角：26.3°，对角视场角：57.2°</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8 mm @F1.6，水平视场角：37.5°，垂直视场角：20.7°，对角视场角：43.4°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补光灯类型：红外灯</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补光距离：最远可达60 m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最大图像尺寸：2560 × 1440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视频压缩标准：H.265/H.264/MJPEG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网络存储：支持MicroSD/MicroSDHC/MicroSDXC卡（最大256 GB）断网本地存储及断网续传，NAS（NFS，SMB/CIFS均支持）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*下单时需备注是否需要SD卡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网络：1个RJ45 10 M/100 M自适应以太网口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电流功耗：DC：12 V，0.7 A，最大功耗：7.5 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PoE：802.3af，36 V~57 V，0.20 A~0.13 A，最大功耗：7.5 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产品尺寸：245 × 195.4 × 184.4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包装尺寸：430 × 250 × 275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设备重量：3.29 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带包装重量：4.9 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启动和工作温湿度：-30 °C~60 °C，湿度小于95%（无凝结）</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供电方式：DC：12 V ± 25%</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PoE：802.3af</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电源接口类型：3芯接口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防护：IP68（2 m/2 h）</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防爆认证：Ex db IIC T6 Gb/Ex tb IIIC T80℃ Db </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17D621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46</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4FB6E7B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7112E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2322066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044F2B9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防爆摄像机支架</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728CDD95">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防爆支架+防爆挠性管</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08763E0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46</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0EDFDF7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5C600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2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13C8903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5</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1C1ED05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海康威视防爆半球</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7027E3B0">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防爆红外半球</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支持红外，支持PT</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最高分辨率可达400万像素（2560 × 1440），并在此分辨率下可输出25 fps实时图像，图像更流畅</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支持120 dB宽动态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支持开放型网络视频接口，ISAPI，GB28181、E-HOME和ISUP接入</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支持IP68防护等级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支持10 M/100 M自适应网口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支持1对音频输入/输出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支持1对报警输入/输出、支持一路RS-485</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安全服务：支持三级用户权限管理，支持授权的用户和密码，支持IP地址过滤</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采用高效红外灯，使用寿命长，照射距离最远可达30 m， 支持PoE供电功能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传感器类型：1/3" Progressive Scan CMOS</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最低照度：彩色：0.005 Lux @（F1.2，AGC ON），0 Lux with IR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宽动态：120 dB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焦距&amp;视场角：2.8 mm：水平视场角：98.2°，垂直视场角：54.1°，对角视场角：114.6°</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 mm：水平视场角：78.2°，垂直视场角：42.9°，对角视场角：90.9°</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6 mm：水平视场角：49.1°，垂直视场角：26.3°，对角视场角：57.2°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水平范围：0°~355°</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垂直范围：2.8 mm：焦距垂直角度：35°~90°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 mm：焦距垂直角度：28°~90°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 mm：焦距垂直角度：15°~90°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水平速度：0.1°~100°/s，速度可设；水平预置点速度：100°/s</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垂直速度：0.1°~100°/s，速度可设；垂直预置点速度：100°/s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补光灯类型：红外灯</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补光距离：最远可达30 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防补光过曝：支持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红外波长范围：850 nm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最大图像尺寸：2560 × 1440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视频压缩标准：主码流：H.265/H.264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子码流：H.265/H.264/MJPEG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第三码流：H.265/H.264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第四码流：H.265/H.264/MJPEG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音频：1路输入，1路输出外部接口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报警：1路输入，1路输出（报警输出最大支持DC12 V，30 mA）</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复位：支持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RS-485：支持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网络：1个RJ45 10 M/100 M自适应以太网口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启动及工作温湿度：-20 °C~60 °C，湿度小于95%（无凝结）</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外壳材质：铝合金</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供电方式：DC：12 V</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PoE：IEEE 802.3at，42.5 V~57 V</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电流及功耗：DC：12 V，1.2 A，最大功耗：15 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PoE：IEEE 802.3at，42.5 V~57 V，0.4 A~0.3 A，最大功耗：15 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产品尺寸：207.8 × 191.7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设备重量：2.990 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包装尺寸：262 × 262 × 302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带包装重量：3.790 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电源接口类型：3芯接口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恢复出厂设置：支持客户端或浏览器恢复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防护：IP66/IP68（2 m/2 h）</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防爆类型：防爆合格证，防爆CCC</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防爆标志：Ex db IIC T6 Gb/Ex tb IIIC T80°C Db </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63748C5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7583031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19129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5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44C762E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6</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0F09CDC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防爆绕管</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374BBE06">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产品尺寸：Ø27.6 mm × 1000 mm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螺纹规格：G-3/4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设备重量：约0.8 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启动和工作温湿度：-40°C ~ 80°C，湿度小于95%（无凝结）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防护：IP68</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防爆标志：Ex eb ⅡC Gb/Ex tb ⅢC Db </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458F25F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2308C8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2B5F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2DADE7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7</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69C4192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8口PoE交换机</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6F4FEC09">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大功率POE交换机，8百兆POE电口(端口1支持60W HPOE)+2千兆电口，非网管，桌面式，POE输出功率110W</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2BBD56F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36</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1BBEBA4B">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512B7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0122FD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8</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51D006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桥式三辊闸（不带辊）</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60606023">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技术参数：</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1.电机类型：半自动机芯，断电落杆，上电时需手动上杆</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2.箱体材质：SUS304不锈钢 ，1.5mm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3.通道宽度：550mm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4.使用环境：室内外（IP54）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5.设备容量：支持6万张普通卡、3千张来宾卡、18万条事件记录</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6.产品尺寸：1200mm*200mm*960mm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7.通行速度：20-60人每分钟，受人员情况和通行模式影响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8.电压功率：AC 100~240V/50~60HZ</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9.额定功率：100W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10.工作温度：-20℃~70℃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11.工作湿度：10% 至95%（不凝聚成水滴）</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12：净重：S:约 34.76Kg ； R: 约54.05Kg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通道功能：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 通行模式：设备支持进出方向通行状态（受控、常开、常闭）的灵活配置</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 自动复位：设备具有自动复位功能，开门后在规定的时间内未通行，系统将自动取消用户的本次通行的权限，可设定通行时间</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 记忆模式：设备支持记忆模式，可实现连续快速通行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 消防联动：设备具有消防联动接口，当消防信号触发时，快速引导人员疏散</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3288A3C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32A9934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6654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76E6050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9</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140A94D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桥式三辊闸（带辊）</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65FF9B9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综合性能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1.独特的机电一体化结构设计，保障设备稳定可靠运行，最少支持500万次正常通行；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2.设备可联网运行，支持远程控制管理功能，也可单机离线运行；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3.设备支持人数统计功能，可针对进出方向分别进行统计；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4.设备集成语音模块，可根据用户需求自定义语音播报内容；</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5.设备集成门禁主控板，可扩展人脸识别组件、读卡器、指纹、二维码等多种认证方式；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通行控制</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1.经授权人员才能通过，未经授权人员无法通行；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2.设备具有自动复位功能，开门后在规定的时间内未通行，系统将自动取消用户的本次通行的权限，可设定通行时间；</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3.设备支持进出方向通行状态（受控、自由通行、禁止通行）的灵活配置；</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4.设备支持记忆模式，可实现连续快速通行；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5.设备支持进出方向通行状态（受控、自由通行、禁止通行）的灵活配置；</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6.设备支持分时间段（最多支持8个时间段）常开、常闭模式灵活选择；</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7.设备集成了无线接收器，搭配遥控器使用可实现遥控开门；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安全设计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1.防涝水高度最多支持690mm，最大程度防止设备在雨季涝水后无法使用的问题；</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2.设备具有消防联动接口，当消防信号触发时，辊杆自动掉落；当消防信号恢复时，需要手动上杆；</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3.设备支持断电通行，断电时辊杆自动掉落，人员可自由通行，防止恐慌；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4.具备良好的防尾随效果，严格防止非授权人员通行；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体验设计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1.独特的机芯降噪设计，低噪音运转提升通行体验；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2.自带辊杆转动阻尼，避免快速转动时打到人体，提升通行体验；</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3.设备采用有级编码系统，可检测辊杆转动位置，支持最小5度的位置检测，统计进出数量，有效避免扣错票的情况；</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4.设备采用LED指示通行方向，显示通行状态，指示灯亮度可自定义调节；并独有配备辊杆转动指示灯，指示性更明显；</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安装维护</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1.设备采用特殊风道设计，最大程度解决凝露问题；</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2.设备具备自检测、自诊断、自动报警功能，声、光报警功能；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3.自带漏电保护器，整机相关电气模块工作电压均不超过24V。</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技术参数</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1、产品尺寸：1200mm*200mm*960mm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2、通道宽度：550mm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3、箱体材质：SUS304不锈钢 壁厚1.5mm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4、电机类型：半自动机芯，断电落杆，上电时需手动上杆</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5、使用环境：室内外（IP54）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6、设备容量：支持6万张普通卡、3千张来宾卡、18万条事件记录</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7、通行速度：20-60人每分钟，受人员情况和通行模式影响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8、电压功率：AC 100~240V/50~60HZ/  单通道（一组通道）额定功率：100W</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9、工作温度：-20℃~70℃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10、物理接口：TCP/IP,I/O,RS232,RS485</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11、整机(设备和包装)重量：S:约 34.76Kg ； R: 约54.05Kg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12、通行指示：新增辊杆转动指示灯，通行指示更明显</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31892F5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16A714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3AC63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C2E79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10</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557E724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人员通道遥控器</w:t>
            </w:r>
          </w:p>
        </w:tc>
        <w:tc>
          <w:tcPr>
            <w:tcW w:w="61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B8C65">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遥控器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支持一对一和一对多对码模式，默认为一对一模式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遥控器包含4个按键，分别对应进开门、关门、出开门、常开</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关门按键长按10s即可进入对码模式，对码成功后指示灯将慢闪3秒</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遥控器顶部带有指示灯设计，一对一模式为绿色，一对多模式为蓝色，低电量提示时为红色</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支持通过组合键进行模式切换：先按“常开”按钮，马上再按“关门”按钮，同时按住保持3秒。切换成功后指示灯将常亮3秒</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遥控器支持固定到钥匙扣，便于使用者随身携带</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电池寿命：400天（以100次/天使用频次）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通信距离：15m以上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工作温度：-10 ℃ ~ 55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工作湿度：10% ~ 90%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（在不凝结水滴状态下）</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外观尺寸：64mm × 35 mm × 11.2 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防护等级：IP32</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重量：毛重：35g；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净重：15.5g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 供电方式：3V CR2032纽扣电池 </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2698E66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241380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37CE0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5055F48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11</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54BDC17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通道人脸组件</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72AABC3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操作系统：嵌入式Linux操作系统；</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屏幕参数： 7英寸触摸显示屏，屏幕比例9:16，屏幕分辨率600*1024；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摄像头参数：采用宽动态200万双目摄像头；</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认证方式：支持人脸、刷卡（IC卡、手机NFC卡、CPU卡序列号/内容、身份证卡序列号）、密码认证方式，可外接身份证、指纹、蓝牙、二维码功能模块；</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人脸验证：采用深度学习算法，支持单人或多人识别（最多5人同时认证）功能；支持照片、视频防假；1:N人脸验证速度≤0.2s，人脸验证准确率≥99%；</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存储容量：本地支持10000人脸库、50000张卡，15万条事件记录；</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硬件接口：LAN*1、RS485*1、Wiegand * 1(支持双向)、typeC类型USB接口*1、电锁*1、门磁*1、报警输入*2、报警输出*1、开门按钮*1、SD卡槽*1（最大支持512GB）、3.5mm音频输出接口*1；</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通信方式及网络协议：有线网络；</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使用环境：IP65，室内外环境（室外使用必须搭配遮阳罩）；</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安装方式：壁挂安装（标配挂板，适配86底盒）；</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工作电压： DC12V~24V/2A（电源需另配）；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产品尺寸：209.2*110.5*24mm；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设备重量：净重0.56kg，毛重0.88kg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功能介绍：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可视对讲：支持和云平台、客户端、室内机、管理机进行可视对讲；支持配置一键呼叫室内机或管理机；支持副门口机或围墙机模式；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视频预览：支持管理中心远程视频预览，支持接入NVR设备，实现视频录像，编码格式H.264；</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口罩检测：支持口罩检测模式，可配置提醒戴口罩模式、强制戴口罩模式，关联门禁控制；</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识别界面可配：识别主界面的“呼叫”、“二维码”、“密码”的按键图标可分别配置是否显示；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认证结果显示可配：支持认证成功界面的“照片”、“姓名”、“工号”信息可配置是否显示；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认证结果语音自定义：集成文字转语音（TTS）和语音合成技术，认证成功和认证失败的语音可以分别配置4个时间段进行自定义播报，同时认证成功的语音可叠加播报姓名；</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工作模式：支持广告模式、简洁模式主题模式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外接安全模块：支持通过RS485接入门控安全模块，防止主机被恶意破坏的情况下，门锁不被打开；</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外接读卡器：支持通过RS485或韦根（W26/W34）接口外接1个读卡器，同时可实现单门反潜回功能；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读卡器模式：支持通过RS485或韦根（W26/W34）接入门禁控制器，作为读卡器模式使用；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门禁计划模板：支持255组计划模板管理，128个周计划，1024个假日计划；支持常开、常闭时段管理；</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组合认证：刷卡+密码、刷卡+人脸、人脸+密码等组合认证方式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多重认证：支持多个人员认证（人脸、刷卡等）通过后才开门；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报警功能：设备支持防拆报警、门被外力开起报警、胁迫卡和胁迫密码报警等；</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事件上传：在线状态下将设备认证结果信息及联动抓拍照片实时上传给平台，支持断网续传功能，设备离线状态下产生事件在与平台连接后会重新上传；</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单机使用：设备可进行本地管理，支持本地注册人脸、查询、设置、管理设备参数等；</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WEB管理：支持Web端管理，可进行人员管理、参数配置、事件查询、系统维护等操作。</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7F17280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7D796E6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65B0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18B0FB2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12</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21676C2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通道支架</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1B71898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1、造型美观：铝合金喷塑材质，从底部出线方式，避免飞线影响美观。</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2、安装便捷：搭配人脸验证一体机或组件，可通过螺丝固定，稳定放置于人员通道上。</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3、角度可调节：可现场调节明眸设备15°仰角或垂直角度。</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4、使用场景：室内外均可使用。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5、外观尺寸：100*195mm</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5740600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7B3609B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3154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65" w:hRule="atLeast"/>
        </w:trPr>
        <w:tc>
          <w:tcPr>
            <w:tcW w:w="756" w:type="dxa"/>
            <w:tcBorders>
              <w:top w:val="single" w:color="000000" w:sz="4" w:space="0"/>
              <w:left w:val="single" w:color="000000" w:sz="4" w:space="0"/>
              <w:bottom w:val="single" w:color="000000" w:sz="4" w:space="0"/>
              <w:right w:val="single" w:color="000000" w:sz="4" w:space="0"/>
            </w:tcBorders>
            <w:shd w:val="clear"/>
            <w:vAlign w:val="center"/>
          </w:tcPr>
          <w:p w14:paraId="02CDDFB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13</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7B0345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遮阳罩</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3B96EF99">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造型美观、安装便捷，为人脸门禁一体机遮阳使用。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人脸门禁一体机室外使用时，必须搭配遮阳罩。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使用环境：室内室外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安装方式：卡扣式安装</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72A38E4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8</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3C762B6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1CAEB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755" w:hRule="atLeast"/>
        </w:trPr>
        <w:tc>
          <w:tcPr>
            <w:tcW w:w="756" w:type="dxa"/>
            <w:tcBorders>
              <w:top w:val="single" w:color="000000" w:sz="4" w:space="0"/>
              <w:left w:val="single" w:color="000000" w:sz="4" w:space="0"/>
              <w:bottom w:val="nil"/>
              <w:right w:val="single" w:color="000000" w:sz="4" w:space="0"/>
            </w:tcBorders>
            <w:shd w:val="clear"/>
            <w:vAlign w:val="center"/>
          </w:tcPr>
          <w:p w14:paraId="3CA08BE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14</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37094DCF">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智慧园区管理平台</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0031BE2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Style w:val="4"/>
                <w:bdr w:val="none" w:color="auto" w:sz="0" w:space="0"/>
                <w:lang w:val="en-US" w:eastAsia="zh-CN" w:bidi="ar"/>
              </w:rPr>
              <w:t>系统基础包，提供业务应用依赖的基础资源信息及基础服务能力，包括组织管理、区域管理、人员管理、车辆管理、用户管理、设备管理、AI模型管理、设备运维服务。</w:t>
            </w:r>
            <w:r>
              <w:rPr>
                <w:rStyle w:val="4"/>
                <w:bdr w:val="none" w:color="auto" w:sz="0" w:space="0"/>
                <w:lang w:val="en-US" w:eastAsia="zh-CN" w:bidi="ar"/>
              </w:rPr>
              <w:br w:type="textWrapping"/>
            </w:r>
            <w:r>
              <w:rPr>
                <w:rStyle w:val="4"/>
                <w:bdr w:val="none" w:color="auto" w:sz="0" w:space="0"/>
                <w:lang w:val="en-US" w:eastAsia="zh-CN" w:bidi="ar"/>
              </w:rPr>
              <w:t>系统基础信息管理：</w:t>
            </w:r>
            <w:r>
              <w:rPr>
                <w:rStyle w:val="4"/>
                <w:bdr w:val="none" w:color="auto" w:sz="0" w:space="0"/>
                <w:lang w:val="en-US" w:eastAsia="zh-CN" w:bidi="ar"/>
              </w:rPr>
              <w:br w:type="textWrapping"/>
            </w:r>
            <w:r>
              <w:rPr>
                <w:rStyle w:val="4"/>
                <w:bdr w:val="none" w:color="auto" w:sz="0" w:space="0"/>
                <w:lang w:val="en-US" w:eastAsia="zh-CN" w:bidi="ar"/>
              </w:rPr>
              <w:t>系统基础信息管理提供了系统业务应用依赖的基础资源，包括安保用户管理、安保基础数据管理、安保区域管理、安保系统配置、物联设备管理，统一管理了组织、区域、人员、卡片、车辆和物联设备等资源，并提供人车、人卡的关联关系配置能力。</w:t>
            </w:r>
            <w:r>
              <w:rPr>
                <w:rStyle w:val="4"/>
                <w:bdr w:val="none" w:color="auto" w:sz="0" w:space="0"/>
                <w:lang w:val="en-US" w:eastAsia="zh-CN" w:bidi="ar"/>
              </w:rPr>
              <w:br w:type="textWrapping"/>
            </w:r>
            <w:r>
              <w:rPr>
                <w:rStyle w:val="4"/>
                <w:bdr w:val="none" w:color="auto" w:sz="0" w:space="0"/>
                <w:lang w:val="en-US" w:eastAsia="zh-CN" w:bidi="ar"/>
              </w:rPr>
              <w:t>一、组织资源管理</w:t>
            </w:r>
            <w:r>
              <w:rPr>
                <w:rStyle w:val="4"/>
                <w:bdr w:val="none" w:color="auto" w:sz="0" w:space="0"/>
                <w:lang w:val="en-US" w:eastAsia="zh-CN" w:bidi="ar"/>
              </w:rPr>
              <w:br w:type="textWrapping"/>
            </w:r>
            <w:r>
              <w:rPr>
                <w:rStyle w:val="4"/>
                <w:bdr w:val="none" w:color="auto" w:sz="0" w:space="0"/>
                <w:lang w:val="en-US" w:eastAsia="zh-CN" w:bidi="ar"/>
              </w:rPr>
              <w:t>1、支持组织基础信息的增删改查、导入、导出等功能；</w:t>
            </w:r>
            <w:r>
              <w:rPr>
                <w:rStyle w:val="4"/>
                <w:bdr w:val="none" w:color="auto" w:sz="0" w:space="0"/>
                <w:lang w:val="en-US" w:eastAsia="zh-CN" w:bidi="ar"/>
              </w:rPr>
              <w:br w:type="textWrapping"/>
            </w:r>
            <w:r>
              <w:rPr>
                <w:rStyle w:val="4"/>
                <w:bdr w:val="none" w:color="auto" w:sz="0" w:space="0"/>
                <w:lang w:val="en-US" w:eastAsia="zh-CN" w:bidi="ar"/>
              </w:rPr>
              <w:t>二、区域资源管理</w:t>
            </w:r>
            <w:r>
              <w:rPr>
                <w:rStyle w:val="4"/>
                <w:bdr w:val="none" w:color="auto" w:sz="0" w:space="0"/>
                <w:lang w:val="en-US" w:eastAsia="zh-CN" w:bidi="ar"/>
              </w:rPr>
              <w:br w:type="textWrapping"/>
            </w:r>
            <w:r>
              <w:rPr>
                <w:rStyle w:val="4"/>
                <w:bdr w:val="none" w:color="auto" w:sz="0" w:space="0"/>
                <w:lang w:val="en-US" w:eastAsia="zh-CN" w:bidi="ar"/>
              </w:rPr>
              <w:t>1、支持区域基础信息的增删改查、导入、导出等功能；</w:t>
            </w:r>
            <w:r>
              <w:rPr>
                <w:rStyle w:val="4"/>
                <w:bdr w:val="none" w:color="auto" w:sz="0" w:space="0"/>
                <w:lang w:val="en-US" w:eastAsia="zh-CN" w:bidi="ar"/>
              </w:rPr>
              <w:br w:type="textWrapping"/>
            </w:r>
            <w:r>
              <w:rPr>
                <w:rStyle w:val="4"/>
                <w:bdr w:val="none" w:color="auto" w:sz="0" w:space="0"/>
                <w:lang w:val="en-US" w:eastAsia="zh-CN" w:bidi="ar"/>
              </w:rPr>
              <w:t>三、人员信息管理</w:t>
            </w:r>
            <w:r>
              <w:rPr>
                <w:rStyle w:val="4"/>
                <w:bdr w:val="none" w:color="auto" w:sz="0" w:space="0"/>
                <w:lang w:val="en-US" w:eastAsia="zh-CN" w:bidi="ar"/>
              </w:rPr>
              <w:br w:type="textWrapping"/>
            </w:r>
            <w:r>
              <w:rPr>
                <w:rStyle w:val="4"/>
                <w:bdr w:val="none" w:color="auto" w:sz="0" w:space="0"/>
                <w:lang w:val="en-US" w:eastAsia="zh-CN" w:bidi="ar"/>
              </w:rPr>
              <w:t>1、支持人员信息的增删改查、导入、导出，包括人脸、指纹采集；</w:t>
            </w:r>
            <w:r>
              <w:rPr>
                <w:rStyle w:val="4"/>
                <w:bdr w:val="none" w:color="auto" w:sz="0" w:space="0"/>
                <w:lang w:val="en-US" w:eastAsia="zh-CN" w:bidi="ar"/>
              </w:rPr>
              <w:br w:type="textWrapping"/>
            </w:r>
            <w:r>
              <w:rPr>
                <w:rStyle w:val="4"/>
                <w:bdr w:val="none" w:color="auto" w:sz="0" w:space="0"/>
                <w:lang w:val="en-US" w:eastAsia="zh-CN" w:bidi="ar"/>
              </w:rPr>
              <w:t>2、支持人员基础信息自定义扩展；</w:t>
            </w:r>
            <w:r>
              <w:rPr>
                <w:rStyle w:val="4"/>
                <w:bdr w:val="none" w:color="auto" w:sz="0" w:space="0"/>
                <w:lang w:val="en-US" w:eastAsia="zh-CN" w:bidi="ar"/>
              </w:rPr>
              <w:br w:type="textWrapping"/>
            </w:r>
            <w:r>
              <w:rPr>
                <w:rStyle w:val="4"/>
                <w:bdr w:val="none" w:color="auto" w:sz="0" w:space="0"/>
                <w:lang w:val="en-US" w:eastAsia="zh-CN" w:bidi="ar"/>
              </w:rPr>
              <w:t>四、卡片信息管理</w:t>
            </w:r>
            <w:r>
              <w:rPr>
                <w:rStyle w:val="4"/>
                <w:bdr w:val="none" w:color="auto" w:sz="0" w:space="0"/>
                <w:lang w:val="en-US" w:eastAsia="zh-CN" w:bidi="ar"/>
              </w:rPr>
              <w:br w:type="textWrapping"/>
            </w:r>
            <w:r>
              <w:rPr>
                <w:rStyle w:val="4"/>
                <w:bdr w:val="none" w:color="auto" w:sz="0" w:space="0"/>
                <w:lang w:val="en-US" w:eastAsia="zh-CN" w:bidi="ar"/>
              </w:rPr>
              <w:t>1、支持卡片基本信息的增删改查、导入、导出；</w:t>
            </w:r>
            <w:r>
              <w:rPr>
                <w:rStyle w:val="4"/>
                <w:bdr w:val="none" w:color="auto" w:sz="0" w:space="0"/>
                <w:lang w:val="en-US" w:eastAsia="zh-CN" w:bidi="ar"/>
              </w:rPr>
              <w:br w:type="textWrapping"/>
            </w:r>
            <w:r>
              <w:rPr>
                <w:rStyle w:val="4"/>
                <w:bdr w:val="none" w:color="auto" w:sz="0" w:space="0"/>
                <w:lang w:val="en-US" w:eastAsia="zh-CN" w:bidi="ar"/>
              </w:rPr>
              <w:t>2、支持人员开卡、退卡、挂失、解挂、换卡及卡扇区加密；</w:t>
            </w:r>
            <w:r>
              <w:rPr>
                <w:rStyle w:val="4"/>
                <w:bdr w:val="none" w:color="auto" w:sz="0" w:space="0"/>
                <w:lang w:val="en-US" w:eastAsia="zh-CN" w:bidi="ar"/>
              </w:rPr>
              <w:br w:type="textWrapping"/>
            </w:r>
            <w:r>
              <w:rPr>
                <w:rStyle w:val="4"/>
                <w:bdr w:val="none" w:color="auto" w:sz="0" w:space="0"/>
                <w:lang w:val="en-US" w:eastAsia="zh-CN" w:bidi="ar"/>
              </w:rPr>
              <w:t>五、车辆信息管理</w:t>
            </w:r>
            <w:r>
              <w:rPr>
                <w:rStyle w:val="4"/>
                <w:bdr w:val="none" w:color="auto" w:sz="0" w:space="0"/>
                <w:lang w:val="en-US" w:eastAsia="zh-CN" w:bidi="ar"/>
              </w:rPr>
              <w:br w:type="textWrapping"/>
            </w:r>
            <w:r>
              <w:rPr>
                <w:rStyle w:val="4"/>
                <w:bdr w:val="none" w:color="auto" w:sz="0" w:space="0"/>
                <w:lang w:val="en-US" w:eastAsia="zh-CN" w:bidi="ar"/>
              </w:rPr>
              <w:t>1、支持车辆基本信息的增删改查、导入、导出；</w:t>
            </w:r>
            <w:r>
              <w:rPr>
                <w:rStyle w:val="4"/>
                <w:bdr w:val="none" w:color="auto" w:sz="0" w:space="0"/>
                <w:lang w:val="en-US" w:eastAsia="zh-CN" w:bidi="ar"/>
              </w:rPr>
              <w:br w:type="textWrapping"/>
            </w:r>
            <w:r>
              <w:rPr>
                <w:rStyle w:val="4"/>
                <w:bdr w:val="none" w:color="auto" w:sz="0" w:space="0"/>
                <w:lang w:val="en-US" w:eastAsia="zh-CN" w:bidi="ar"/>
              </w:rPr>
              <w:t>六、设备信息管理</w:t>
            </w:r>
            <w:r>
              <w:rPr>
                <w:rStyle w:val="4"/>
                <w:bdr w:val="none" w:color="auto" w:sz="0" w:space="0"/>
                <w:lang w:val="en-US" w:eastAsia="zh-CN" w:bidi="ar"/>
              </w:rPr>
              <w:br w:type="textWrapping"/>
            </w:r>
            <w:r>
              <w:rPr>
                <w:rStyle w:val="4"/>
                <w:bdr w:val="none" w:color="auto" w:sz="0" w:space="0"/>
                <w:lang w:val="en-US" w:eastAsia="zh-CN" w:bidi="ar"/>
              </w:rPr>
              <w:t>1、提供设备统一接入管理，包括：视频设备、出入口设备、门禁设备、梯控设备、可视对讲设备、食堂消费设备、寻车诱导设备、卡口设备、车载设备、报警设备等。</w:t>
            </w:r>
            <w:r>
              <w:rPr>
                <w:rStyle w:val="4"/>
                <w:bdr w:val="none" w:color="auto" w:sz="0" w:space="0"/>
                <w:lang w:val="en-US" w:eastAsia="zh-CN" w:bidi="ar"/>
              </w:rPr>
              <w:br w:type="textWrapping"/>
            </w:r>
            <w:r>
              <w:rPr>
                <w:rStyle w:val="4"/>
                <w:bdr w:val="none" w:color="auto" w:sz="0" w:space="0"/>
                <w:lang w:val="en-US" w:eastAsia="zh-CN" w:bidi="ar"/>
              </w:rPr>
              <w:t>七、系统用户管理</w:t>
            </w:r>
            <w:r>
              <w:rPr>
                <w:rStyle w:val="4"/>
                <w:bdr w:val="none" w:color="auto" w:sz="0" w:space="0"/>
                <w:lang w:val="en-US" w:eastAsia="zh-CN" w:bidi="ar"/>
              </w:rPr>
              <w:br w:type="textWrapping"/>
            </w:r>
            <w:r>
              <w:rPr>
                <w:rStyle w:val="4"/>
                <w:bdr w:val="none" w:color="auto" w:sz="0" w:space="0"/>
                <w:lang w:val="en-US" w:eastAsia="zh-CN" w:bidi="ar"/>
              </w:rPr>
              <w:t>1、支持账户基本信息和角色信息的增删改查；</w:t>
            </w:r>
            <w:r>
              <w:rPr>
                <w:rStyle w:val="4"/>
                <w:bdr w:val="none" w:color="auto" w:sz="0" w:space="0"/>
                <w:lang w:val="en-US" w:eastAsia="zh-CN" w:bidi="ar"/>
              </w:rPr>
              <w:br w:type="textWrapping"/>
            </w:r>
            <w:r>
              <w:rPr>
                <w:rStyle w:val="4"/>
                <w:bdr w:val="none" w:color="auto" w:sz="0" w:space="0"/>
                <w:lang w:val="en-US" w:eastAsia="zh-CN" w:bidi="ar"/>
              </w:rPr>
              <w:t>2、支持配置不同角色权限，包括菜单权限、组织权限、区域权限、资源权限、功能控制权限；</w:t>
            </w:r>
            <w:r>
              <w:rPr>
                <w:rStyle w:val="4"/>
                <w:bdr w:val="none" w:color="auto" w:sz="0" w:space="0"/>
                <w:lang w:val="en-US" w:eastAsia="zh-CN" w:bidi="ar"/>
              </w:rPr>
              <w:br w:type="textWrapping"/>
            </w:r>
            <w:r>
              <w:rPr>
                <w:rStyle w:val="4"/>
                <w:bdr w:val="none" w:color="auto" w:sz="0" w:space="0"/>
                <w:lang w:val="en-US" w:eastAsia="zh-CN" w:bidi="ar"/>
              </w:rPr>
              <w:t>3、支持用户组权限分配；</w:t>
            </w:r>
            <w:r>
              <w:rPr>
                <w:rStyle w:val="4"/>
                <w:bdr w:val="none" w:color="auto" w:sz="0" w:space="0"/>
                <w:lang w:val="en-US" w:eastAsia="zh-CN" w:bidi="ar"/>
              </w:rPr>
              <w:br w:type="textWrapping"/>
            </w:r>
            <w:r>
              <w:rPr>
                <w:rStyle w:val="4"/>
                <w:bdr w:val="none" w:color="auto" w:sz="0" w:space="0"/>
                <w:lang w:val="en-US" w:eastAsia="zh-CN" w:bidi="ar"/>
              </w:rPr>
              <w:t>4、支持用户安全管理，可绑定用户mac地址及IP，可自行修改用户密码或者管理员重置密码；</w:t>
            </w:r>
            <w:r>
              <w:rPr>
                <w:rStyle w:val="4"/>
                <w:bdr w:val="none" w:color="auto" w:sz="0" w:space="0"/>
                <w:lang w:val="en-US" w:eastAsia="zh-CN" w:bidi="ar"/>
              </w:rPr>
              <w:br w:type="textWrapping"/>
            </w:r>
            <w:r>
              <w:rPr>
                <w:rStyle w:val="4"/>
                <w:bdr w:val="none" w:color="auto" w:sz="0" w:space="0"/>
                <w:lang w:val="en-US" w:eastAsia="zh-CN" w:bidi="ar"/>
              </w:rPr>
              <w:t>5、支持从Windows域同步用户信息，用于域账户进行平台登录；</w:t>
            </w:r>
            <w:r>
              <w:rPr>
                <w:rStyle w:val="4"/>
                <w:bdr w:val="none" w:color="auto" w:sz="0" w:space="0"/>
                <w:lang w:val="en-US" w:eastAsia="zh-CN" w:bidi="ar"/>
              </w:rPr>
              <w:br w:type="textWrapping"/>
            </w:r>
            <w:r>
              <w:rPr>
                <w:rStyle w:val="4"/>
                <w:bdr w:val="none" w:color="auto" w:sz="0" w:space="0"/>
                <w:lang w:val="en-US" w:eastAsia="zh-CN" w:bidi="ar"/>
              </w:rPr>
              <w:t xml:space="preserve">八、设备运维 </w:t>
            </w:r>
            <w:r>
              <w:rPr>
                <w:rStyle w:val="4"/>
                <w:bdr w:val="none" w:color="auto" w:sz="0" w:space="0"/>
                <w:lang w:val="en-US" w:eastAsia="zh-CN" w:bidi="ar"/>
              </w:rPr>
              <w:br w:type="textWrapping"/>
            </w:r>
            <w:r>
              <w:rPr>
                <w:rStyle w:val="4"/>
                <w:bdr w:val="none" w:color="auto" w:sz="0" w:space="0"/>
                <w:lang w:val="en-US" w:eastAsia="zh-CN" w:bidi="ar"/>
              </w:rPr>
              <w:t>a.支持设备运维，包含设备升级、设备日志、设备校时、设备状态、告警监控、设备远程参数配置等设备生命周期管理，支持监控设备在线率、开关量状态等</w:t>
            </w:r>
            <w:r>
              <w:rPr>
                <w:rStyle w:val="4"/>
                <w:bdr w:val="none" w:color="auto" w:sz="0" w:space="0"/>
                <w:lang w:val="en-US" w:eastAsia="zh-CN" w:bidi="ar"/>
              </w:rPr>
              <w:br w:type="textWrapping"/>
            </w:r>
            <w:r>
              <w:rPr>
                <w:rStyle w:val="4"/>
                <w:bdr w:val="none" w:color="auto" w:sz="0" w:space="0"/>
                <w:lang w:val="en-US" w:eastAsia="zh-CN" w:bidi="ar"/>
              </w:rPr>
              <w:t>b.支持视频运维，包含视频类设备的健康度巡检，包括编码设备、监控点的在线情况，录像完整性检测，视频质量诊断，并提供相应的统计报表</w:t>
            </w:r>
            <w:r>
              <w:rPr>
                <w:rStyle w:val="4"/>
                <w:bdr w:val="none" w:color="auto" w:sz="0" w:space="0"/>
                <w:lang w:val="en-US" w:eastAsia="zh-CN" w:bidi="ar"/>
              </w:rPr>
              <w:br w:type="textWrapping"/>
            </w:r>
            <w:r>
              <w:rPr>
                <w:rStyle w:val="4"/>
                <w:bdr w:val="none" w:color="auto" w:sz="0" w:space="0"/>
                <w:lang w:val="en-US" w:eastAsia="zh-CN" w:bidi="ar"/>
              </w:rPr>
              <w:br w:type="textWrapping"/>
            </w:r>
            <w:r>
              <w:rPr>
                <w:rStyle w:val="4"/>
                <w:bdr w:val="none" w:color="auto" w:sz="0" w:space="0"/>
                <w:lang w:val="en-US" w:eastAsia="zh-CN" w:bidi="ar"/>
              </w:rPr>
              <w:t>九、数据底座</w:t>
            </w:r>
            <w:r>
              <w:rPr>
                <w:rStyle w:val="4"/>
                <w:bdr w:val="none" w:color="auto" w:sz="0" w:space="0"/>
                <w:lang w:val="en-US" w:eastAsia="zh-CN" w:bidi="ar"/>
              </w:rPr>
              <w:br w:type="textWrapping"/>
            </w:r>
            <w:r>
              <w:rPr>
                <w:rStyle w:val="4"/>
                <w:bdr w:val="none" w:color="auto" w:sz="0" w:space="0"/>
                <w:lang w:val="en-US" w:eastAsia="zh-CN" w:bidi="ar"/>
              </w:rPr>
              <w:t xml:space="preserve">1、数据模型 </w:t>
            </w:r>
            <w:r>
              <w:rPr>
                <w:rStyle w:val="4"/>
                <w:bdr w:val="none" w:color="auto" w:sz="0" w:space="0"/>
                <w:lang w:val="en-US" w:eastAsia="zh-CN" w:bidi="ar"/>
              </w:rPr>
              <w:br w:type="textWrapping"/>
            </w:r>
            <w:r>
              <w:rPr>
                <w:rStyle w:val="4"/>
                <w:bdr w:val="none" w:color="auto" w:sz="0" w:space="0"/>
                <w:lang w:val="en-US" w:eastAsia="zh-CN" w:bidi="ar"/>
              </w:rPr>
              <w:t>a.数据标准：基于数据标准，集中管理系统中涉及的模型元数据和数据模型，保障业务数据定义的一致性，实现数据级联、数据上图、巡检对象、BI、流程表单和复杂处理规则的高效配置，同时内置丰富的通用模型、行业模型、数据字典等，开箱即用，方便扩展。</w:t>
            </w:r>
            <w:r>
              <w:rPr>
                <w:rStyle w:val="4"/>
                <w:bdr w:val="none" w:color="auto" w:sz="0" w:space="0"/>
                <w:lang w:val="en-US" w:eastAsia="zh-CN" w:bidi="ar"/>
              </w:rPr>
              <w:br w:type="textWrapping"/>
            </w:r>
            <w:r>
              <w:rPr>
                <w:rStyle w:val="4"/>
                <w:bdr w:val="none" w:color="auto" w:sz="0" w:space="0"/>
                <w:lang w:val="en-US" w:eastAsia="zh-CN" w:bidi="ar"/>
              </w:rPr>
              <w:t>b.数据存储：模型与存储解耦设计，扩大数据底座的应用场景适应性。支持数据可选存储主流关系型数据库（默认PG）、NoSql数据库，支持数据库原生索引、校验，支持数据缓存管理等，满足上游OLAP和OLTP业务。</w:t>
            </w:r>
            <w:r>
              <w:rPr>
                <w:rStyle w:val="4"/>
                <w:bdr w:val="none" w:color="auto" w:sz="0" w:space="0"/>
                <w:lang w:val="en-US" w:eastAsia="zh-CN" w:bidi="ar"/>
              </w:rPr>
              <w:br w:type="textWrapping"/>
            </w:r>
            <w:r>
              <w:rPr>
                <w:rStyle w:val="4"/>
                <w:bdr w:val="none" w:color="auto" w:sz="0" w:space="0"/>
                <w:lang w:val="en-US" w:eastAsia="zh-CN" w:bidi="ar"/>
              </w:rPr>
              <w:t xml:space="preserve">2、数据接入 </w:t>
            </w:r>
            <w:r>
              <w:rPr>
                <w:rStyle w:val="4"/>
                <w:bdr w:val="none" w:color="auto" w:sz="0" w:space="0"/>
                <w:lang w:val="en-US" w:eastAsia="zh-CN" w:bidi="ar"/>
              </w:rPr>
              <w:br w:type="textWrapping"/>
            </w:r>
            <w:r>
              <w:rPr>
                <w:rStyle w:val="4"/>
                <w:bdr w:val="none" w:color="auto" w:sz="0" w:space="0"/>
                <w:lang w:val="en-US" w:eastAsia="zh-CN" w:bidi="ar"/>
              </w:rPr>
              <w:t>a.业务数据接入：内置强大的ETL能力，支持对内外部系统数据进行采集、汇聚。数据源支持结构化数据（如关系型数据库中的数据）、半结构化数据（如纯文本文件）。</w:t>
            </w:r>
            <w:r>
              <w:rPr>
                <w:rStyle w:val="4"/>
                <w:bdr w:val="none" w:color="auto" w:sz="0" w:space="0"/>
                <w:lang w:val="en-US" w:eastAsia="zh-CN" w:bidi="ar"/>
              </w:rPr>
              <w:br w:type="textWrapping"/>
            </w:r>
            <w:r>
              <w:rPr>
                <w:rStyle w:val="4"/>
                <w:bdr w:val="none" w:color="auto" w:sz="0" w:space="0"/>
                <w:lang w:val="en-US" w:eastAsia="zh-CN" w:bidi="ar"/>
              </w:rPr>
              <w:t>b.物联数据接入：基于物联感知数据量大、实时性要求高等特点，提炼标准模型，优化存储、访问性能，默认使用ClickHouse作为存储引擎，支持数据分片存储配置，满足亿级数据存储，为物联数据的海量存储、即席分析和高效查询提供了保障。</w:t>
            </w:r>
            <w:r>
              <w:rPr>
                <w:rStyle w:val="4"/>
                <w:bdr w:val="none" w:color="auto" w:sz="0" w:space="0"/>
                <w:lang w:val="en-US" w:eastAsia="zh-CN" w:bidi="ar"/>
              </w:rPr>
              <w:br w:type="textWrapping"/>
            </w:r>
            <w:r>
              <w:rPr>
                <w:rStyle w:val="4"/>
                <w:bdr w:val="none" w:color="auto" w:sz="0" w:space="0"/>
                <w:lang w:val="en-US" w:eastAsia="zh-CN" w:bidi="ar"/>
              </w:rPr>
              <w:t xml:space="preserve">3、数据处理 </w:t>
            </w:r>
            <w:r>
              <w:rPr>
                <w:rStyle w:val="4"/>
                <w:bdr w:val="none" w:color="auto" w:sz="0" w:space="0"/>
                <w:lang w:val="en-US" w:eastAsia="zh-CN" w:bidi="ar"/>
              </w:rPr>
              <w:br w:type="textWrapping"/>
            </w:r>
            <w:r>
              <w:rPr>
                <w:rStyle w:val="4"/>
                <w:bdr w:val="none" w:color="auto" w:sz="0" w:space="0"/>
                <w:lang w:val="en-US" w:eastAsia="zh-CN" w:bidi="ar"/>
              </w:rPr>
              <w:t>a.数据转义：支持数据流入数仓执行DML操作前后埋点，可视化数据处理流程配置，实现数据的过滤、转换，快速满足业务开发、界面显示等经常变化的数据需求。</w:t>
            </w:r>
            <w:r>
              <w:rPr>
                <w:rStyle w:val="4"/>
                <w:bdr w:val="none" w:color="auto" w:sz="0" w:space="0"/>
                <w:lang w:val="en-US" w:eastAsia="zh-CN" w:bidi="ar"/>
              </w:rPr>
              <w:br w:type="textWrapping"/>
            </w:r>
            <w:r>
              <w:rPr>
                <w:rStyle w:val="4"/>
                <w:bdr w:val="none" w:color="auto" w:sz="0" w:space="0"/>
                <w:lang w:val="en-US" w:eastAsia="zh-CN" w:bidi="ar"/>
              </w:rPr>
              <w:t xml:space="preserve">4、数据开放 </w:t>
            </w:r>
            <w:r>
              <w:rPr>
                <w:rStyle w:val="4"/>
                <w:bdr w:val="none" w:color="auto" w:sz="0" w:space="0"/>
                <w:lang w:val="en-US" w:eastAsia="zh-CN" w:bidi="ar"/>
              </w:rPr>
              <w:br w:type="textWrapping"/>
            </w:r>
            <w:r>
              <w:rPr>
                <w:rStyle w:val="4"/>
                <w:bdr w:val="none" w:color="auto" w:sz="0" w:space="0"/>
                <w:lang w:val="en-US" w:eastAsia="zh-CN" w:bidi="ar"/>
              </w:rPr>
              <w:t>a.数据接口：自助式的数据接口设计和配置，按模型、标准SQL定义接口，快速满足业务开发、第三方集成等开发场景。</w:t>
            </w:r>
            <w:r>
              <w:rPr>
                <w:rStyle w:val="4"/>
                <w:bdr w:val="none" w:color="auto" w:sz="0" w:space="0"/>
                <w:lang w:val="en-US" w:eastAsia="zh-CN" w:bidi="ar"/>
              </w:rPr>
              <w:br w:type="textWrapping"/>
            </w:r>
            <w:r>
              <w:rPr>
                <w:rStyle w:val="4"/>
                <w:bdr w:val="none" w:color="auto" w:sz="0" w:space="0"/>
                <w:lang w:val="en-US" w:eastAsia="zh-CN" w:bidi="ar"/>
              </w:rPr>
              <w:t>b.数据推送：基于规则的数据推送能力配置，支持模型数据变化的实时推送，快速满足异常告警多端送达等实时性要求高的业务场景。</w:t>
            </w:r>
            <w:r>
              <w:rPr>
                <w:rStyle w:val="4"/>
                <w:bdr w:val="none" w:color="auto" w:sz="0" w:space="0"/>
                <w:lang w:val="en-US" w:eastAsia="zh-CN" w:bidi="ar"/>
              </w:rPr>
              <w:br w:type="textWrapping"/>
            </w:r>
            <w:r>
              <w:rPr>
                <w:rStyle w:val="4"/>
                <w:bdr w:val="none" w:color="auto" w:sz="0" w:space="0"/>
                <w:lang w:val="en-US" w:eastAsia="zh-CN" w:bidi="ar"/>
              </w:rPr>
              <w:t xml:space="preserve">5、数据安全 </w:t>
            </w:r>
            <w:r>
              <w:rPr>
                <w:rStyle w:val="4"/>
                <w:bdr w:val="none" w:color="auto" w:sz="0" w:space="0"/>
                <w:lang w:val="en-US" w:eastAsia="zh-CN" w:bidi="ar"/>
              </w:rPr>
              <w:br w:type="textWrapping"/>
            </w:r>
            <w:r>
              <w:rPr>
                <w:rStyle w:val="4"/>
                <w:bdr w:val="none" w:color="auto" w:sz="0" w:space="0"/>
                <w:lang w:val="en-US" w:eastAsia="zh-CN" w:bidi="ar"/>
              </w:rPr>
              <w:t>1.数据安全：通过统一认证、鉴权的接口网关开放数据接口，敏感数据敏感数据加密存储、加密传输。</w:t>
            </w:r>
            <w:r>
              <w:rPr>
                <w:rStyle w:val="4"/>
                <w:bdr w:val="none" w:color="auto" w:sz="0" w:space="0"/>
                <w:lang w:val="en-US" w:eastAsia="zh-CN" w:bidi="ar"/>
              </w:rPr>
              <w:br w:type="textWrapping"/>
            </w:r>
            <w:r>
              <w:rPr>
                <w:rStyle w:val="4"/>
                <w:bdr w:val="none" w:color="auto" w:sz="0" w:space="0"/>
                <w:lang w:val="en-US" w:eastAsia="zh-CN" w:bidi="ar"/>
              </w:rPr>
              <w:br w:type="textWrapping"/>
            </w:r>
            <w:r>
              <w:rPr>
                <w:rStyle w:val="4"/>
                <w:bdr w:val="none" w:color="auto" w:sz="0" w:space="0"/>
                <w:lang w:val="en-US" w:eastAsia="zh-CN" w:bidi="ar"/>
              </w:rPr>
              <w:t>十、AI模型管理</w:t>
            </w:r>
            <w:r>
              <w:rPr>
                <w:rStyle w:val="4"/>
                <w:bdr w:val="none" w:color="auto" w:sz="0" w:space="0"/>
                <w:lang w:val="en-US" w:eastAsia="zh-CN" w:bidi="ar"/>
              </w:rPr>
              <w:br w:type="textWrapping"/>
            </w:r>
            <w:r>
              <w:rPr>
                <w:rStyle w:val="4"/>
                <w:bdr w:val="none" w:color="auto" w:sz="0" w:space="0"/>
                <w:lang w:val="en-US" w:eastAsia="zh-CN" w:bidi="ar"/>
              </w:rPr>
              <w:t xml:space="preserve">1、模型部署 </w:t>
            </w:r>
            <w:r>
              <w:rPr>
                <w:rStyle w:val="4"/>
                <w:bdr w:val="none" w:color="auto" w:sz="0" w:space="0"/>
                <w:lang w:val="en-US" w:eastAsia="zh-CN" w:bidi="ar"/>
              </w:rPr>
              <w:br w:type="textWrapping"/>
            </w:r>
            <w:r>
              <w:rPr>
                <w:rStyle w:val="4"/>
                <w:bdr w:val="none" w:color="auto" w:sz="0" w:space="0"/>
                <w:lang w:val="en-US" w:eastAsia="zh-CN" w:bidi="ar"/>
              </w:rPr>
              <w:t>a.模型获取：支持算法模型的远程获取和本地导入，适配不同网络环境要求</w:t>
            </w:r>
            <w:r>
              <w:rPr>
                <w:rStyle w:val="4"/>
                <w:bdr w:val="none" w:color="auto" w:sz="0" w:space="0"/>
                <w:lang w:val="en-US" w:eastAsia="zh-CN" w:bidi="ar"/>
              </w:rPr>
              <w:br w:type="textWrapping"/>
            </w:r>
            <w:r>
              <w:rPr>
                <w:rStyle w:val="4"/>
                <w:bdr w:val="none" w:color="auto" w:sz="0" w:space="0"/>
                <w:lang w:val="en-US" w:eastAsia="zh-CN" w:bidi="ar"/>
              </w:rPr>
              <w:t>b.支持可视化模型部署和进度展示</w:t>
            </w:r>
            <w:r>
              <w:rPr>
                <w:rStyle w:val="4"/>
                <w:bdr w:val="none" w:color="auto" w:sz="0" w:space="0"/>
                <w:lang w:val="en-US" w:eastAsia="zh-CN" w:bidi="ar"/>
              </w:rPr>
              <w:br w:type="textWrapping"/>
            </w:r>
            <w:r>
              <w:rPr>
                <w:rStyle w:val="4"/>
                <w:bdr w:val="none" w:color="auto" w:sz="0" w:space="0"/>
                <w:lang w:val="en-US" w:eastAsia="zh-CN" w:bidi="ar"/>
              </w:rPr>
              <w:t>c.支持模型批量下发和批量升级，方便快速部署</w:t>
            </w:r>
            <w:r>
              <w:rPr>
                <w:rStyle w:val="4"/>
                <w:bdr w:val="none" w:color="auto" w:sz="0" w:space="0"/>
                <w:lang w:val="en-US" w:eastAsia="zh-CN" w:bidi="ar"/>
              </w:rPr>
              <w:br w:type="textWrapping"/>
            </w:r>
            <w:r>
              <w:rPr>
                <w:rStyle w:val="4"/>
                <w:bdr w:val="none" w:color="auto" w:sz="0" w:space="0"/>
                <w:lang w:val="en-US" w:eastAsia="zh-CN" w:bidi="ar"/>
              </w:rPr>
              <w:t xml:space="preserve">3、任务管理 </w:t>
            </w:r>
            <w:r>
              <w:rPr>
                <w:rStyle w:val="4"/>
                <w:bdr w:val="none" w:color="auto" w:sz="0" w:space="0"/>
                <w:lang w:val="en-US" w:eastAsia="zh-CN" w:bidi="ar"/>
              </w:rPr>
              <w:br w:type="textWrapping"/>
            </w:r>
            <w:r>
              <w:rPr>
                <w:rStyle w:val="4"/>
                <w:bdr w:val="none" w:color="auto" w:sz="0" w:space="0"/>
                <w:lang w:val="en-US" w:eastAsia="zh-CN" w:bidi="ar"/>
              </w:rPr>
              <w:t>a.运行模式：灵活的运行模式，支持边缘端任务分析和中心端任务分析，满足不同阶梯方案需求</w:t>
            </w:r>
            <w:r>
              <w:rPr>
                <w:rStyle w:val="4"/>
                <w:bdr w:val="none" w:color="auto" w:sz="0" w:space="0"/>
                <w:lang w:val="en-US" w:eastAsia="zh-CN" w:bidi="ar"/>
              </w:rPr>
              <w:br w:type="textWrapping"/>
            </w:r>
            <w:r>
              <w:rPr>
                <w:rStyle w:val="4"/>
                <w:bdr w:val="none" w:color="auto" w:sz="0" w:space="0"/>
                <w:lang w:val="en-US" w:eastAsia="zh-CN" w:bidi="ar"/>
              </w:rPr>
              <w:t>b.边缘端分析支持实时视频流分析、定时轮巡分析、定时抓图分析</w:t>
            </w:r>
            <w:r>
              <w:rPr>
                <w:rStyle w:val="4"/>
                <w:bdr w:val="none" w:color="auto" w:sz="0" w:space="0"/>
                <w:lang w:val="en-US" w:eastAsia="zh-CN" w:bidi="ar"/>
              </w:rPr>
              <w:br w:type="textWrapping"/>
            </w:r>
            <w:r>
              <w:rPr>
                <w:rStyle w:val="4"/>
                <w:bdr w:val="none" w:color="auto" w:sz="0" w:space="0"/>
                <w:lang w:val="en-US" w:eastAsia="zh-CN" w:bidi="ar"/>
              </w:rPr>
              <w:t>c.中心端分析支持抓图离线分析、视频流提交分析</w:t>
            </w:r>
            <w:r>
              <w:rPr>
                <w:rStyle w:val="4"/>
                <w:bdr w:val="none" w:color="auto" w:sz="0" w:space="0"/>
                <w:lang w:val="en-US" w:eastAsia="zh-CN" w:bidi="ar"/>
              </w:rPr>
              <w:br w:type="textWrapping"/>
            </w:r>
            <w:r>
              <w:rPr>
                <w:rStyle w:val="4"/>
                <w:bdr w:val="none" w:color="auto" w:sz="0" w:space="0"/>
                <w:lang w:val="en-US" w:eastAsia="zh-CN" w:bidi="ar"/>
              </w:rPr>
              <w:t>3.智能报警配置：支持分析任务配置灵活的参数，满足场景化的识别需求，如上报次数控制、识别条件控制等</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5BADA16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0E8E439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10E1B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25" w:hRule="atLeast"/>
        </w:trPr>
        <w:tc>
          <w:tcPr>
            <w:tcW w:w="756" w:type="dxa"/>
            <w:tcBorders>
              <w:top w:val="single" w:color="000000" w:sz="4" w:space="0"/>
              <w:left w:val="single" w:color="000000" w:sz="4" w:space="0"/>
              <w:bottom w:val="nil"/>
              <w:right w:val="single" w:color="000000" w:sz="4" w:space="0"/>
            </w:tcBorders>
            <w:shd w:val="clear"/>
            <w:vAlign w:val="center"/>
          </w:tcPr>
          <w:p w14:paraId="74DCB12D">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15</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3162B17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管理平台</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3E48F84A">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视频监控应用提供视频管理服务，支持编码设备通过海康设备网络SDK协议、海康Ehome协议、海康ISUP5.0协议、GB28181协议、ONVIF协议、大华设备网络SDK协议、萤石协议接入平台，实现视频预览、录像回放、视频上墙、视频事件监控服务能力，并且在网络带宽不足、有流量限制的网络环境下可以通过以图片替代视频的模式提供监控服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一、视频预览</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1、支持视频实时预览能力，实现预览窗口布局切换、预览画面自适应及全屏切换；</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2、支持云台控制、实时抓图、紧急录像、即时回放、主子码流切换、声音开启\关闭、辅屏预览（1个辅屏）、对讲、广播、报警输出控制的能力；</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3、支持智能规则展示的能力（如：针对热成像设备温度信息实时展示）；</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4、支持资源视图管理能力，以视图形式管理监控点、视频预览轮巡等自定义资源组，其中视图类型包含公有视图和私有视图；</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5、支持全景视频监控预览能力，支持球型鹰眼、全景摄像机的全景模式；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二、录像回放</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1、支持录像计划管理能力，支持实时录像计划、录像回传计划；</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2、支持录像回放能力，支持多画面同步回放和异步回放切换、超高倍速回放、分段回放、录像下载、录像剪辑、录像标签、录像锁定、录像抓图；</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三、图片监控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1、支持视频预览与图片实时监控模式切换能力，实现图片监控模式；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2、支持图片查询回放能力，实现按监控点、时间段展示抓拍图片；</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3、支持图片自动播放能力，支持图片自动播放速度可设置；</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4、支持图片下载能力；</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四、视频上墙</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1、支持电视墙场景管理能力，实现场景窗口配置、场景切换计划配置以及轮巡计划的管理；</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2、支持上墙控制能力，实现场景一键上墙、场景切换、电视墙切换、监控点上下墙、轮巡控制操作；</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五、视频事件</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1、支持视频事件布撤防能力，可按计划模版进行布防，事件类型包括移动侦测、视频丢失、视频遮挡、报警输入、报警输出；</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7BCF7AF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250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0B4D4F8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路</w:t>
            </w:r>
          </w:p>
        </w:tc>
      </w:tr>
      <w:tr w14:paraId="0D184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5" w:hRule="atLeast"/>
        </w:trPr>
        <w:tc>
          <w:tcPr>
            <w:tcW w:w="756" w:type="dxa"/>
            <w:tcBorders>
              <w:top w:val="single" w:color="000000" w:sz="4" w:space="0"/>
              <w:left w:val="single" w:color="000000" w:sz="4" w:space="0"/>
              <w:bottom w:val="nil"/>
              <w:right w:val="single" w:color="000000" w:sz="4" w:space="0"/>
            </w:tcBorders>
            <w:shd w:val="clear"/>
            <w:vAlign w:val="center"/>
          </w:tcPr>
          <w:p w14:paraId="24EE5B07">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16</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35CB529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管理平台</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1EAEE660">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2U双路标准机架式服务器</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CPU：配置1颗intel至强4210R处理器，核数≥10核，主频≥2.4GHz</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内存：配置64G DDR4，16根内存插槽，最大支持扩展至2TB内存</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硬盘：配置2块1.2T 10K 2.5寸 SAS硬盘；</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阵列卡：配置SAS+HBA卡，支持RAID 0/1/10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PCIE扩展：支持6个PCIE扩展插槽</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网口：板载2个千兆电口； 支持选配10GbE、25GbE SFP+等多种网络接口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其他接口：1个RJ45管理接口，后置2个USB 3.0接口，前置2个USB2.0接口，1个VGA接口</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电源：标配550W（1+1）高效铂金CRPS冗余电源</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机箱规格：87.8mm(高)x 448mm(宽)x729.8mm(深)</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设备重量：约26KG（含导轨）</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2A0DECA0">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6367125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6A31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756" w:type="dxa"/>
            <w:tcBorders>
              <w:top w:val="single" w:color="000000" w:sz="4" w:space="0"/>
              <w:left w:val="single" w:color="000000" w:sz="4" w:space="0"/>
              <w:bottom w:val="nil"/>
              <w:right w:val="single" w:color="000000" w:sz="4" w:space="0"/>
            </w:tcBorders>
            <w:shd w:val="clear"/>
            <w:vAlign w:val="center"/>
          </w:tcPr>
          <w:p w14:paraId="55EF0A5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17</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17D06B19">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监控核心交换机</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7AE2855E">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全网管三层交换机，机架式，48个千兆PoE电口，4个万兆SFP+光口；2个电源模块槽位，交换容量：432Gbps/4.32Tbps，包转发率：166Mpps，1U高度，19英寸宽，工作温度：0℃～45℃，支持RIP/OSPF，IRF2虚拟化技术，IPv6，VLAN，流量控制，ACL，QoS，端口镜像，支持SNMP V1/V2c/V3网管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720W电源</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36EE284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1379D438">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10C3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756" w:type="dxa"/>
            <w:tcBorders>
              <w:top w:val="single" w:color="000000" w:sz="4" w:space="0"/>
              <w:left w:val="single" w:color="000000" w:sz="4" w:space="0"/>
              <w:bottom w:val="nil"/>
              <w:right w:val="single" w:color="000000" w:sz="4" w:space="0"/>
            </w:tcBorders>
            <w:shd w:val="clear"/>
            <w:vAlign w:val="center"/>
          </w:tcPr>
          <w:p w14:paraId="2C39187C">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18</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3CC7AE5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36盘位集中存储</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57327E6C">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机架式/8U 36盘位/1040Mbps接入带宽/25块8T企业级SATA硬盘/64位多核处理器/4GB缓存（可扩展至64GB））/2个千兆数据网口/1个千兆管理网口/冗余电源/网络协议：RTSP/ONVIF/PSIA/（GB/T28181）</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3D23A73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3C533F0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5EC0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40" w:hRule="atLeast"/>
        </w:trPr>
        <w:tc>
          <w:tcPr>
            <w:tcW w:w="756" w:type="dxa"/>
            <w:tcBorders>
              <w:top w:val="single" w:color="000000" w:sz="4" w:space="0"/>
              <w:left w:val="single" w:color="000000" w:sz="4" w:space="0"/>
              <w:bottom w:val="nil"/>
              <w:right w:val="single" w:color="000000" w:sz="4" w:space="0"/>
            </w:tcBorders>
            <w:shd w:val="clear"/>
            <w:vAlign w:val="center"/>
          </w:tcPr>
          <w:p w14:paraId="120B073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19</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675EAFC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管理电脑</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328B39CE">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15-12400(6核12线程)/16GB*1/512G SSD/2GB独显/23.8寸IPS/win10 home版,不激活/键鼠/11L/350W/3年质保</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6DD4C9D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438B9B64">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050A9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56" w:type="dxa"/>
            <w:tcBorders>
              <w:top w:val="single" w:color="000000" w:sz="4" w:space="0"/>
              <w:left w:val="single" w:color="000000" w:sz="4" w:space="0"/>
              <w:bottom w:val="nil"/>
              <w:right w:val="single" w:color="000000" w:sz="4" w:space="0"/>
            </w:tcBorders>
            <w:shd w:val="clear"/>
            <w:vAlign w:val="center"/>
          </w:tcPr>
          <w:p w14:paraId="1D5D0B75">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20</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7CD211A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机柜</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61D4BAAE">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42U，网孔门，落地机柜</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承重：静态1000KG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前后门材质：前单开网孔门，后双开网孔门，冷轧板 T=1.2</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门敞开百分比：前门78%，后门77.2%</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侧门材质：冷轧板 T=1.0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门框左右立柱材质：冷轧板T=1.2（框架）</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左右支架：冷轧板 T=2.0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横梁：冷轧板 T=1.2</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层板：1个，宽470*深650*高48  mm，承重60KG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L型隔条/支架：1对，长650*宽38*高38  mm，承重30KG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PDU：1个，8口PDU，输入10A，带2M线</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滚轮：支持，4个</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脚撑：支持，4个</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风扇：不含</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辅件：40套安装螺丝，前/后侧门钥匙各两把</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净重：约128KG</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尺寸（宽*深*高）：600*1000*2000 mm</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3AD8092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6A9B88A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6068E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50" w:hRule="atLeast"/>
        </w:trPr>
        <w:tc>
          <w:tcPr>
            <w:tcW w:w="756" w:type="dxa"/>
            <w:tcBorders>
              <w:top w:val="single" w:color="000000" w:sz="4" w:space="0"/>
              <w:left w:val="single" w:color="000000" w:sz="4" w:space="0"/>
              <w:bottom w:val="nil"/>
              <w:right w:val="single" w:color="000000" w:sz="4" w:space="0"/>
            </w:tcBorders>
            <w:shd w:val="clear"/>
            <w:vAlign w:val="center"/>
          </w:tcPr>
          <w:p w14:paraId="0462D9D0">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21</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6F5F6B7F">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六类千兆网线</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5FEA4884">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6类网线,Cat6非屏蔽双绞线,LSZH防火等级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标准：符合ISO/IEC 11801、TIA-568-C.2、GB/T 18015.5要求,所用材料符合RoHS要求,并通过IEC60332-1的LSZH防火等级认证，性能指标优于现行6类线缆250MHz标准；外护套符合IEC61034-2 和 IEC60754-2相关标准</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标准装箱长度:305m±1.5m；</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线缆颜色:白色；</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芯线规格:23AWG,无氧铜；</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线缆结构：4对8芯双绞线,每对之间采用十字骨架隔离,每芯均有颜色区分,外皮印有厂商标识及电缆编码，有撕裂绳；</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005D3FC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7</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7328E11E">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箱</w:t>
            </w:r>
          </w:p>
        </w:tc>
      </w:tr>
      <w:tr w14:paraId="4C2E0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10" w:hRule="atLeast"/>
        </w:trPr>
        <w:tc>
          <w:tcPr>
            <w:tcW w:w="756" w:type="dxa"/>
            <w:tcBorders>
              <w:top w:val="single" w:color="000000" w:sz="4" w:space="0"/>
              <w:left w:val="single" w:color="000000" w:sz="4" w:space="0"/>
              <w:bottom w:val="nil"/>
              <w:right w:val="single" w:color="000000" w:sz="4" w:space="0"/>
            </w:tcBorders>
            <w:shd w:val="clear"/>
            <w:vAlign w:val="center"/>
          </w:tcPr>
          <w:p w14:paraId="010CFC0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22</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076660C3">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六类千兆水晶头</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7DD36E3F">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6类非屏蔽水晶头</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两件式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带排线管</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标准:符合ISO/IEC 11801:2002 Ed2.0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ANSI/TIA 568C.2要求</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所用材料符合RoHS要求</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通过UL认证；</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包装:100颗/盒;</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70FE5CA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4</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32D4E6CC">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盒</w:t>
            </w:r>
          </w:p>
        </w:tc>
      </w:tr>
      <w:tr w14:paraId="4CD86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5" w:hRule="atLeast"/>
        </w:trPr>
        <w:tc>
          <w:tcPr>
            <w:tcW w:w="756" w:type="dxa"/>
            <w:tcBorders>
              <w:top w:val="single" w:color="000000" w:sz="4" w:space="0"/>
              <w:left w:val="single" w:color="000000" w:sz="4" w:space="0"/>
              <w:bottom w:val="nil"/>
              <w:right w:val="single" w:color="000000" w:sz="4" w:space="0"/>
            </w:tcBorders>
            <w:shd w:val="clear"/>
            <w:vAlign w:val="center"/>
          </w:tcPr>
          <w:p w14:paraId="490C02D2">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23</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5E12CDD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光纤跳纤</w:t>
            </w:r>
          </w:p>
        </w:tc>
        <w:tc>
          <w:tcPr>
            <w:tcW w:w="6102" w:type="dxa"/>
            <w:tcBorders>
              <w:top w:val="single" w:color="000000" w:sz="4" w:space="0"/>
              <w:left w:val="single" w:color="000000" w:sz="4" w:space="0"/>
              <w:bottom w:val="single" w:color="000000" w:sz="4" w:space="0"/>
              <w:right w:val="single" w:color="000000" w:sz="4" w:space="0"/>
            </w:tcBorders>
            <w:shd w:val="clear"/>
            <w:vAlign w:val="bottom"/>
          </w:tcPr>
          <w:p w14:paraId="01762901">
            <w:pPr>
              <w:keepNext w:val="0"/>
              <w:keepLines w:val="0"/>
              <w:widowControl/>
              <w:suppressLineNumbers w:val="0"/>
              <w:jc w:val="left"/>
              <w:textAlignment w:val="bottom"/>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LC单模尾纤</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OS2</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单工</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2米</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配合单模光缆使用</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6F415AB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4244BD9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套</w:t>
            </w:r>
          </w:p>
        </w:tc>
      </w:tr>
      <w:tr w14:paraId="3E4BB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5" w:hRule="atLeast"/>
        </w:trPr>
        <w:tc>
          <w:tcPr>
            <w:tcW w:w="756" w:type="dxa"/>
            <w:tcBorders>
              <w:top w:val="single" w:color="000000" w:sz="4" w:space="0"/>
              <w:left w:val="single" w:color="000000" w:sz="4" w:space="0"/>
              <w:bottom w:val="nil"/>
              <w:right w:val="single" w:color="000000" w:sz="4" w:space="0"/>
            </w:tcBorders>
            <w:shd w:val="clear"/>
            <w:vAlign w:val="center"/>
          </w:tcPr>
          <w:p w14:paraId="2F14697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24</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3B50889A">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200万全彩枪机POE</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30F520D7">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200万筒型网络摄像机红外阵列筒型网络摄像机，最高分辨率可达200万像素，并在此分辨率下可输出25 fps实时图像</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097B6C3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3</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0A3D21C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个</w:t>
            </w:r>
          </w:p>
        </w:tc>
      </w:tr>
      <w:tr w14:paraId="38A7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35" w:hRule="atLeast"/>
        </w:trPr>
        <w:tc>
          <w:tcPr>
            <w:tcW w:w="756" w:type="dxa"/>
            <w:tcBorders>
              <w:top w:val="single" w:color="000000" w:sz="4" w:space="0"/>
              <w:left w:val="single" w:color="000000" w:sz="4" w:space="0"/>
              <w:bottom w:val="nil"/>
              <w:right w:val="single" w:color="000000" w:sz="4" w:space="0"/>
            </w:tcBorders>
            <w:shd w:val="clear"/>
            <w:vAlign w:val="center"/>
          </w:tcPr>
          <w:p w14:paraId="122E9559">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25</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6BBF3F01">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8口PoE交换机</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403AEC2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大功率POE交换机，8百兆POE电口(端口1支持60W HPOE)+2千兆电口，非网管，桌面式，POE输出功率110W</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094556D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nil"/>
              <w:right w:val="single" w:color="000000" w:sz="4" w:space="0"/>
            </w:tcBorders>
            <w:shd w:val="clear"/>
            <w:vAlign w:val="center"/>
          </w:tcPr>
          <w:p w14:paraId="0F037B16">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个</w:t>
            </w:r>
          </w:p>
        </w:tc>
      </w:tr>
      <w:tr w14:paraId="2F521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45" w:hRule="atLeast"/>
        </w:trPr>
        <w:tc>
          <w:tcPr>
            <w:tcW w:w="756" w:type="dxa"/>
            <w:tcBorders>
              <w:top w:val="single" w:color="000000" w:sz="4" w:space="0"/>
              <w:left w:val="single" w:color="000000" w:sz="4" w:space="0"/>
              <w:bottom w:val="nil"/>
              <w:right w:val="single" w:color="000000" w:sz="4" w:space="0"/>
            </w:tcBorders>
            <w:shd w:val="clear"/>
            <w:vAlign w:val="center"/>
          </w:tcPr>
          <w:p w14:paraId="1FC2428B">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26</w:t>
            </w:r>
          </w:p>
        </w:tc>
        <w:tc>
          <w:tcPr>
            <w:tcW w:w="1971" w:type="dxa"/>
            <w:tcBorders>
              <w:top w:val="single" w:color="000000" w:sz="4" w:space="0"/>
              <w:left w:val="single" w:color="000000" w:sz="4" w:space="0"/>
              <w:bottom w:val="single" w:color="000000" w:sz="4" w:space="0"/>
              <w:right w:val="single" w:color="000000" w:sz="4" w:space="0"/>
            </w:tcBorders>
            <w:shd w:val="clear"/>
            <w:vAlign w:val="center"/>
          </w:tcPr>
          <w:p w14:paraId="446C081D">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手持式气体泄漏声像仪</w:t>
            </w:r>
          </w:p>
        </w:tc>
        <w:tc>
          <w:tcPr>
            <w:tcW w:w="6102" w:type="dxa"/>
            <w:tcBorders>
              <w:top w:val="single" w:color="000000" w:sz="4" w:space="0"/>
              <w:left w:val="single" w:color="000000" w:sz="4" w:space="0"/>
              <w:bottom w:val="single" w:color="000000" w:sz="4" w:space="0"/>
              <w:right w:val="single" w:color="000000" w:sz="4" w:space="0"/>
            </w:tcBorders>
            <w:shd w:val="clear"/>
            <w:vAlign w:val="center"/>
          </w:tcPr>
          <w:p w14:paraId="0AE28407">
            <w:pPr>
              <w:keepNext w:val="0"/>
              <w:keepLines w:val="0"/>
              <w:widowControl/>
              <w:suppressLineNumbers w:val="0"/>
              <w:jc w:val="left"/>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声波成像仪</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【功能特性】</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支持视频拍照和录制</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支持气体泄漏，局放和机械故障等多种检测</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检测频段0khz-96khz</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64个数字硅MIC阵列</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检测距离0.3~150米</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【应用领域】</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适用于电力运检，石油石化，煤矿冶金，轨道交通，传统、大型机械、高新技术等制造业的电力，带压气体设备和机械故障检测。</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麦克风：64个数字硅MIC阵列</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距离：0.3~150米</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声像伪彩模式：白黑、黑白、彩虹、铁红、红黑、融合、雨、蓝红</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声强显示：最高点</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声学检测模式：气体泄漏检测模式、局放检测模式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最小泄漏量：0.5m，0.6MPa下最小可检测0.13ml/s的泄漏</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1m，   0.5MPa下最小可检测0.21ml/s的泄漏 </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图片分辨率：800 × 480</w:t>
            </w:r>
            <w:r>
              <w:rPr>
                <w:rFonts w:hint="eastAsia" w:ascii="微软雅黑" w:hAnsi="微软雅黑" w:eastAsia="微软雅黑" w:cs="微软雅黑"/>
                <w:i w:val="0"/>
                <w:iCs w:val="0"/>
                <w:color w:val="000000"/>
                <w:kern w:val="0"/>
                <w:sz w:val="16"/>
                <w:szCs w:val="16"/>
                <w:u w:val="none"/>
                <w:bdr w:val="none" w:color="auto" w:sz="0" w:space="0"/>
                <w:lang w:val="en-US" w:eastAsia="zh-CN" w:bidi="ar"/>
              </w:rPr>
              <w:br w:type="textWrapping"/>
            </w:r>
            <w:r>
              <w:rPr>
                <w:rFonts w:hint="eastAsia" w:ascii="微软雅黑" w:hAnsi="微软雅黑" w:eastAsia="微软雅黑" w:cs="微软雅黑"/>
                <w:i w:val="0"/>
                <w:iCs w:val="0"/>
                <w:color w:val="000000"/>
                <w:kern w:val="0"/>
                <w:sz w:val="16"/>
                <w:szCs w:val="16"/>
                <w:u w:val="none"/>
                <w:bdr w:val="none" w:color="auto" w:sz="0" w:space="0"/>
                <w:lang w:val="en-US" w:eastAsia="zh-CN" w:bidi="ar"/>
              </w:rPr>
              <w:t xml:space="preserve">视频分辨率：800 × 480 </w:t>
            </w:r>
          </w:p>
        </w:tc>
        <w:tc>
          <w:tcPr>
            <w:tcW w:w="878" w:type="dxa"/>
            <w:tcBorders>
              <w:top w:val="single" w:color="000000" w:sz="4" w:space="0"/>
              <w:left w:val="single" w:color="000000" w:sz="4" w:space="0"/>
              <w:bottom w:val="single" w:color="000000" w:sz="4" w:space="0"/>
              <w:right w:val="single" w:color="000000" w:sz="4" w:space="0"/>
            </w:tcBorders>
            <w:shd w:val="clear"/>
            <w:vAlign w:val="center"/>
          </w:tcPr>
          <w:p w14:paraId="70F14BE2">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1</w:t>
            </w:r>
          </w:p>
        </w:tc>
        <w:tc>
          <w:tcPr>
            <w:tcW w:w="783" w:type="dxa"/>
            <w:tcBorders>
              <w:top w:val="single" w:color="000000" w:sz="4" w:space="0"/>
              <w:left w:val="single" w:color="000000" w:sz="4" w:space="0"/>
              <w:bottom w:val="single" w:color="000000" w:sz="4" w:space="0"/>
              <w:right w:val="single" w:color="000000" w:sz="4" w:space="0"/>
            </w:tcBorders>
            <w:shd w:val="clear"/>
            <w:vAlign w:val="center"/>
          </w:tcPr>
          <w:p w14:paraId="4099D935">
            <w:pPr>
              <w:keepNext w:val="0"/>
              <w:keepLines w:val="0"/>
              <w:widowControl/>
              <w:suppressLineNumbers w:val="0"/>
              <w:jc w:val="center"/>
              <w:textAlignment w:val="center"/>
              <w:rPr>
                <w:rFonts w:hint="eastAsia" w:ascii="微软雅黑" w:hAnsi="微软雅黑" w:eastAsia="微软雅黑" w:cs="微软雅黑"/>
                <w:i w:val="0"/>
                <w:iCs w:val="0"/>
                <w:color w:val="000000"/>
                <w:sz w:val="16"/>
                <w:szCs w:val="16"/>
                <w:u w:val="none"/>
              </w:rPr>
            </w:pPr>
            <w:r>
              <w:rPr>
                <w:rFonts w:hint="eastAsia" w:ascii="微软雅黑" w:hAnsi="微软雅黑" w:eastAsia="微软雅黑" w:cs="微软雅黑"/>
                <w:i w:val="0"/>
                <w:iCs w:val="0"/>
                <w:color w:val="000000"/>
                <w:kern w:val="0"/>
                <w:sz w:val="16"/>
                <w:szCs w:val="16"/>
                <w:u w:val="none"/>
                <w:bdr w:val="none" w:color="auto" w:sz="0" w:space="0"/>
                <w:lang w:val="en-US" w:eastAsia="zh-CN" w:bidi="ar"/>
              </w:rPr>
              <w:t>台</w:t>
            </w:r>
          </w:p>
        </w:tc>
      </w:tr>
      <w:tr w14:paraId="1BA2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125" w:hRule="atLeast"/>
        </w:trPr>
        <w:tc>
          <w:tcPr>
            <w:tcW w:w="0" w:type="auto"/>
            <w:gridSpan w:val="5"/>
            <w:tcBorders>
              <w:top w:val="single" w:color="000000" w:sz="4" w:space="0"/>
              <w:left w:val="single" w:color="000000" w:sz="4" w:space="0"/>
              <w:bottom w:val="single" w:color="000000" w:sz="4" w:space="0"/>
              <w:right w:val="single" w:color="000000" w:sz="4" w:space="0"/>
            </w:tcBorders>
            <w:shd w:val="clear"/>
            <w:noWrap/>
            <w:vAlign w:val="center"/>
          </w:tcPr>
          <w:p w14:paraId="134E7EB8">
            <w:pPr>
              <w:keepNext w:val="0"/>
              <w:keepLines w:val="0"/>
              <w:widowControl/>
              <w:suppressLineNumbers w:val="0"/>
              <w:jc w:val="center"/>
              <w:textAlignment w:val="center"/>
              <w:rPr>
                <w:rFonts w:hint="eastAsia" w:ascii="微软雅黑" w:hAnsi="微软雅黑" w:eastAsia="微软雅黑" w:cs="微软雅黑"/>
                <w:b/>
                <w:bCs/>
                <w:i w:val="0"/>
                <w:iCs w:val="0"/>
                <w:color w:val="000000"/>
                <w:sz w:val="16"/>
                <w:szCs w:val="16"/>
                <w:u w:val="none"/>
              </w:rPr>
            </w:pPr>
            <w:r>
              <w:rPr>
                <w:rFonts w:hint="eastAsia" w:ascii="微软雅黑" w:hAnsi="微软雅黑" w:eastAsia="微软雅黑" w:cs="微软雅黑"/>
                <w:b/>
                <w:bCs/>
                <w:i w:val="0"/>
                <w:iCs w:val="0"/>
                <w:color w:val="000000"/>
                <w:kern w:val="0"/>
                <w:sz w:val="16"/>
                <w:szCs w:val="16"/>
                <w:u w:val="none"/>
                <w:bdr w:val="none" w:color="auto" w:sz="0" w:space="0"/>
                <w:lang w:val="en-US" w:eastAsia="zh-CN" w:bidi="ar"/>
              </w:rPr>
              <w:t>(含13%增值税)</w:t>
            </w:r>
          </w:p>
        </w:tc>
      </w:tr>
    </w:tbl>
    <w:p w14:paraId="5EE0ADBA"/>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M2FjM2YzY2QwMzQ3MmUxYWZkMTQzMjgwNDY5ZWUifQ=="/>
  </w:docVars>
  <w:rsids>
    <w:rsidRoot w:val="3BF56EB6"/>
    <w:rsid w:val="3BF56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01"/>
    <w:basedOn w:val="3"/>
    <w:uiPriority w:val="0"/>
    <w:rPr>
      <w:rFonts w:ascii="等线" w:hAnsi="等线" w:eastAsia="等线" w:cs="等线"/>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2024-08-15T01:47:00Z</dcterms:created>
  <dc:creator>夜星辰</dc:creator>
  <cp:lastModifiedBy>夜星辰</cp:lastModifiedBy>
  <dcterms:modified xsi:type="dcterms:W3CDTF">2024-08-15T01:48:40Z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B9DC45921D4C4C72A42DA82890660406_11</vt:lpwstr>
  </property>
</Properties>
</file>