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105A">
      <w:pPr>
        <w:pStyle w:val="2"/>
        <w:spacing w:before="100" w:line="223" w:lineRule="auto"/>
        <w:ind w:left="1317"/>
        <w:outlineLvl w:val="0"/>
        <w:rPr>
          <w:sz w:val="31"/>
          <w:szCs w:val="31"/>
        </w:rPr>
      </w:pPr>
      <w:r>
        <w:rPr>
          <w:rFonts w:ascii="Calibri" w:hAnsi="Calibri" w:eastAsia="Calibri" w:cs="Calibri"/>
          <w:b/>
          <w:bCs/>
          <w:sz w:val="31"/>
          <w:szCs w:val="31"/>
        </w:rPr>
        <w:t>QM</w:t>
      </w:r>
      <w:r>
        <w:rPr>
          <w:rFonts w:ascii="Calibri" w:hAnsi="Calibri" w:eastAsia="Calibri" w:cs="Calibri"/>
          <w:b/>
          <w:bCs/>
          <w:spacing w:val="6"/>
          <w:sz w:val="31"/>
          <w:szCs w:val="31"/>
        </w:rPr>
        <w:t>250T</w:t>
      </w:r>
      <w:r>
        <w:rPr>
          <w:rFonts w:ascii="Calibri" w:hAnsi="Calibri" w:eastAsia="Calibri" w:cs="Calibri"/>
          <w:b/>
          <w:bCs/>
          <w:spacing w:val="33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全自动干粉电磁除铁器技术协议</w:t>
      </w:r>
    </w:p>
    <w:p w14:paraId="2F85303A">
      <w:pPr>
        <w:pStyle w:val="2"/>
        <w:spacing w:before="217" w:line="219" w:lineRule="auto"/>
        <w:ind w:left="42"/>
      </w:pPr>
      <w:r>
        <w:rPr>
          <w:spacing w:val="-1"/>
        </w:rPr>
        <w:t>经双方共同协商，供方为采购方生产</w:t>
      </w:r>
      <w:r>
        <w:rPr>
          <w:spacing w:val="-49"/>
        </w:rPr>
        <w:t xml:space="preserve"> </w:t>
      </w:r>
      <w:r>
        <w:rPr>
          <w:rFonts w:ascii="Calibri" w:hAnsi="Calibri" w:eastAsia="Calibri" w:cs="Calibri"/>
          <w:spacing w:val="-1"/>
        </w:rPr>
        <w:t>QM250T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1"/>
        </w:rPr>
        <w:t>全自动干粉</w:t>
      </w:r>
      <w:r>
        <w:rPr>
          <w:spacing w:val="-2"/>
        </w:rPr>
        <w:t>电磁除铁器</w:t>
      </w:r>
      <w:bookmarkStart w:id="0" w:name="_GoBack"/>
      <w:bookmarkEnd w:id="0"/>
      <w:r>
        <w:rPr>
          <w:spacing w:val="-1"/>
        </w:rPr>
        <w:t>。就以下技术条件达成协议，同时作为采购方验收的主要技术依据：</w:t>
      </w:r>
    </w:p>
    <w:p w14:paraId="509BB0FE">
      <w:pPr>
        <w:pStyle w:val="2"/>
        <w:spacing w:before="135" w:line="219" w:lineRule="auto"/>
        <w:ind w:left="27"/>
        <w:outlineLvl w:val="1"/>
      </w:pPr>
      <w:r>
        <w:rPr>
          <w:b/>
          <w:bCs/>
          <w:spacing w:val="-4"/>
        </w:rPr>
        <w:t>一、干式电磁除铁器应具有以下特性：</w:t>
      </w:r>
    </w:p>
    <w:p w14:paraId="2E95110B">
      <w:pPr>
        <w:pStyle w:val="2"/>
        <w:spacing w:before="183" w:line="219" w:lineRule="auto"/>
        <w:ind w:left="41"/>
      </w:pPr>
      <w:r>
        <w:rPr>
          <w:spacing w:val="-2"/>
        </w:rPr>
        <w:t>1、与炭黑接触设备，材质中不能含有铜和锌</w:t>
      </w:r>
    </w:p>
    <w:p w14:paraId="42978175">
      <w:pPr>
        <w:spacing w:line="259" w:lineRule="auto"/>
        <w:rPr>
          <w:rFonts w:ascii="Arial"/>
          <w:sz w:val="21"/>
        </w:rPr>
      </w:pPr>
    </w:p>
    <w:p w14:paraId="6F5BEE2F">
      <w:pPr>
        <w:pStyle w:val="2"/>
        <w:spacing w:before="79" w:line="220" w:lineRule="auto"/>
        <w:ind w:left="26"/>
      </w:pPr>
      <w:r>
        <w:rPr>
          <w:spacing w:val="-1"/>
        </w:rPr>
        <w:t>2、炭黑流量:0-1.25t/h，</w:t>
      </w:r>
      <w:r>
        <w:rPr>
          <w:spacing w:val="-1"/>
          <w:shd w:val="clear" w:fill="FFFF00"/>
        </w:rPr>
        <w:t>除铁器入料温度</w:t>
      </w:r>
      <w:r>
        <w:rPr>
          <w:spacing w:val="-40"/>
          <w:shd w:val="clear" w:fill="FFFF00"/>
        </w:rPr>
        <w:t xml:space="preserve"> </w:t>
      </w:r>
      <w:r>
        <w:rPr>
          <w:rFonts w:ascii="Calibri" w:hAnsi="Calibri" w:eastAsia="Calibri" w:cs="Calibri"/>
          <w:spacing w:val="-1"/>
          <w:shd w:val="clear" w:fill="FFFF00"/>
        </w:rPr>
        <w:t>150-200</w:t>
      </w:r>
      <w:r>
        <w:rPr>
          <w:spacing w:val="-1"/>
          <w:shd w:val="clear" w:fill="FFFF00"/>
        </w:rPr>
        <w:t>℃</w:t>
      </w:r>
      <w:r>
        <w:rPr>
          <w:spacing w:val="-87"/>
          <w:shd w:val="clear" w:fill="FFFF00"/>
        </w:rPr>
        <w:t xml:space="preserve"> </w:t>
      </w:r>
      <w:r>
        <w:rPr>
          <w:spacing w:val="-1"/>
          <w:shd w:val="clear" w:fill="FFFF00"/>
        </w:rPr>
        <w:t>。</w:t>
      </w:r>
    </w:p>
    <w:p w14:paraId="615A4B65">
      <w:pPr>
        <w:spacing w:line="258" w:lineRule="auto"/>
        <w:rPr>
          <w:rFonts w:ascii="Arial"/>
          <w:sz w:val="21"/>
        </w:rPr>
      </w:pPr>
    </w:p>
    <w:p w14:paraId="2D5DBB20">
      <w:pPr>
        <w:pStyle w:val="2"/>
        <w:spacing w:before="78" w:line="217" w:lineRule="auto"/>
        <w:ind w:left="28"/>
      </w:pPr>
      <w:r>
        <w:rPr>
          <w:spacing w:val="-1"/>
        </w:rPr>
        <w:t>3、要求磁场强度≥20000GS，平稳连续运行,进、出口口径</w:t>
      </w:r>
      <w:r>
        <w:rPr>
          <w:spacing w:val="-40"/>
        </w:rPr>
        <w:t xml:space="preserve"> </w:t>
      </w:r>
      <w:r>
        <w:rPr>
          <w:spacing w:val="-1"/>
        </w:rPr>
        <w:t>DN300。</w:t>
      </w:r>
    </w:p>
    <w:p w14:paraId="3416F5C5">
      <w:pPr>
        <w:spacing w:line="262" w:lineRule="auto"/>
        <w:rPr>
          <w:rFonts w:ascii="Arial"/>
          <w:sz w:val="21"/>
        </w:rPr>
      </w:pPr>
    </w:p>
    <w:p w14:paraId="43CDC9B2">
      <w:pPr>
        <w:pStyle w:val="2"/>
        <w:spacing w:before="78" w:line="220" w:lineRule="auto"/>
        <w:ind w:left="22"/>
      </w:pPr>
      <w:r>
        <w:rPr>
          <w:spacing w:val="1"/>
        </w:rPr>
        <w:t>4、要求设备有效磁区长度不低于490</w:t>
      </w:r>
      <w:r>
        <w:t>mm</w:t>
      </w:r>
      <w:r>
        <w:rPr>
          <w:spacing w:val="1"/>
        </w:rPr>
        <w:t>，能够完善的捕捉细微弱磁性铁杂质。</w:t>
      </w:r>
    </w:p>
    <w:p w14:paraId="0766E52C">
      <w:pPr>
        <w:spacing w:line="258" w:lineRule="auto"/>
        <w:rPr>
          <w:rFonts w:ascii="Arial"/>
          <w:sz w:val="21"/>
        </w:rPr>
      </w:pPr>
    </w:p>
    <w:p w14:paraId="022D93DD">
      <w:pPr>
        <w:pStyle w:val="2"/>
        <w:spacing w:before="79" w:line="290" w:lineRule="auto"/>
        <w:ind w:left="45" w:right="81" w:hanging="17"/>
      </w:pPr>
      <w:r>
        <w:t>5、除磁介质能够有效的保障除铁效率和除铁质量，要求有专利等知识产权以证</w:t>
      </w:r>
      <w:r>
        <w:rPr>
          <w:spacing w:val="11"/>
        </w:rPr>
        <w:t xml:space="preserve"> </w:t>
      </w:r>
      <w:r>
        <w:rPr>
          <w:spacing w:val="-8"/>
        </w:rPr>
        <w:t>明资质。</w:t>
      </w:r>
    </w:p>
    <w:p w14:paraId="6E0D07F9">
      <w:pPr>
        <w:spacing w:line="258" w:lineRule="auto"/>
        <w:rPr>
          <w:rFonts w:ascii="Arial"/>
          <w:sz w:val="21"/>
        </w:rPr>
      </w:pPr>
    </w:p>
    <w:p w14:paraId="3CCC6756">
      <w:pPr>
        <w:pStyle w:val="2"/>
        <w:spacing w:before="78" w:line="215" w:lineRule="auto"/>
        <w:jc w:val="right"/>
      </w:pPr>
      <w:r>
        <w:rPr>
          <w:spacing w:val="-9"/>
        </w:rPr>
        <w:t>6、进电磁除铁器的铁含量≤100ppm，炭黑经过电磁除铁器处理后，铁含</w:t>
      </w:r>
      <w:r>
        <w:rPr>
          <w:spacing w:val="-10"/>
        </w:rPr>
        <w:t>量＜5ppm。</w:t>
      </w:r>
    </w:p>
    <w:p w14:paraId="3D503F33">
      <w:pPr>
        <w:spacing w:line="264" w:lineRule="auto"/>
        <w:rPr>
          <w:rFonts w:ascii="Arial"/>
          <w:sz w:val="21"/>
        </w:rPr>
      </w:pPr>
    </w:p>
    <w:p w14:paraId="3ED7339D">
      <w:pPr>
        <w:pStyle w:val="2"/>
        <w:spacing w:before="79" w:line="221" w:lineRule="auto"/>
        <w:ind w:left="29"/>
      </w:pPr>
      <w:r>
        <w:rPr>
          <w:spacing w:val="-1"/>
        </w:rPr>
        <w:t>7、具备自动清渣功能，配排渣口。</w:t>
      </w:r>
    </w:p>
    <w:p w14:paraId="060E3B47">
      <w:pPr>
        <w:spacing w:line="258" w:lineRule="auto"/>
        <w:rPr>
          <w:rFonts w:ascii="Arial"/>
          <w:sz w:val="21"/>
        </w:rPr>
      </w:pPr>
    </w:p>
    <w:p w14:paraId="5031F0B8">
      <w:pPr>
        <w:pStyle w:val="2"/>
        <w:spacing w:before="78" w:line="313" w:lineRule="auto"/>
        <w:ind w:left="23" w:right="81"/>
      </w:pPr>
      <w:r>
        <w:t>8、除铁线圈要求采用耐油、耐水、耐高温的纯无氧杆铜线，电气控制元件采用</w:t>
      </w:r>
      <w:r>
        <w:rPr>
          <w:spacing w:val="14"/>
        </w:rPr>
        <w:t xml:space="preserve"> </w:t>
      </w:r>
      <w:r>
        <w:rPr>
          <w:spacing w:val="-1"/>
        </w:rPr>
        <w:t>国际名牌（施耐德、西门子、ABB</w:t>
      </w:r>
      <w:r>
        <w:rPr>
          <w:spacing w:val="-51"/>
        </w:rPr>
        <w:t xml:space="preserve"> </w:t>
      </w:r>
      <w:r>
        <w:rPr>
          <w:spacing w:val="-1"/>
        </w:rPr>
        <w:t>及以上</w:t>
      </w:r>
      <w:r>
        <w:rPr>
          <w:spacing w:val="-2"/>
        </w:rPr>
        <w:t>品牌）产品，以确保设备连续运行而不</w:t>
      </w:r>
      <w:r>
        <w:t xml:space="preserve"> </w:t>
      </w:r>
      <w:r>
        <w:rPr>
          <w:spacing w:val="-2"/>
        </w:rPr>
        <w:t>影响设备使用寿命。</w:t>
      </w:r>
    </w:p>
    <w:p w14:paraId="38EF2DF6">
      <w:pPr>
        <w:spacing w:line="289" w:lineRule="auto"/>
        <w:rPr>
          <w:rFonts w:ascii="Arial"/>
          <w:sz w:val="21"/>
        </w:rPr>
      </w:pPr>
    </w:p>
    <w:p w14:paraId="0AAA2853">
      <w:pPr>
        <w:pStyle w:val="2"/>
        <w:spacing w:before="79" w:line="279" w:lineRule="auto"/>
        <w:ind w:left="23" w:right="83"/>
      </w:pPr>
      <w:r>
        <w:rPr>
          <w:spacing w:val="-1"/>
        </w:rPr>
        <w:t>9、接触物料部分要求全部采用</w:t>
      </w:r>
      <w:r>
        <w:rPr>
          <w:spacing w:val="-48"/>
        </w:rPr>
        <w:t xml:space="preserve"> </w:t>
      </w:r>
      <w:r>
        <w:rPr>
          <w:spacing w:val="-1"/>
        </w:rPr>
        <w:t>SUS316</w:t>
      </w:r>
      <w:r>
        <w:rPr>
          <w:spacing w:val="-2"/>
        </w:rPr>
        <w:t>L</w:t>
      </w:r>
      <w:r>
        <w:rPr>
          <w:spacing w:val="-47"/>
        </w:rPr>
        <w:t xml:space="preserve"> </w:t>
      </w:r>
      <w:r>
        <w:rPr>
          <w:spacing w:val="-2"/>
        </w:rPr>
        <w:t>不锈钢，屏蔽部分采用</w:t>
      </w:r>
      <w:r>
        <w:rPr>
          <w:spacing w:val="-52"/>
        </w:rPr>
        <w:t xml:space="preserve"> </w:t>
      </w:r>
      <w:r>
        <w:rPr>
          <w:spacing w:val="-2"/>
        </w:rPr>
        <w:t>DT5</w:t>
      </w:r>
      <w:r>
        <w:rPr>
          <w:spacing w:val="-23"/>
        </w:rPr>
        <w:t xml:space="preserve"> </w:t>
      </w:r>
      <w:r>
        <w:rPr>
          <w:spacing w:val="-2"/>
        </w:rPr>
        <w:t>电工纯铁，</w:t>
      </w:r>
      <w:r>
        <w:t xml:space="preserve"> 应有效防止磁场磁力外泄对周围环境和人员造成磁辅射。</w:t>
      </w:r>
      <w:r>
        <w:rPr>
          <w:shd w:val="clear" w:fill="FFFF00"/>
        </w:rPr>
        <w:t>油温于</w:t>
      </w:r>
      <w:r>
        <w:rPr>
          <w:spacing w:val="-39"/>
          <w:shd w:val="clear" w:fill="FFFF00"/>
        </w:rPr>
        <w:t xml:space="preserve"> </w:t>
      </w:r>
      <w:r>
        <w:rPr>
          <w:rFonts w:ascii="Calibri" w:hAnsi="Calibri" w:eastAsia="Calibri" w:cs="Calibri"/>
          <w:shd w:val="clear" w:fill="FFFF00"/>
        </w:rPr>
        <w:t>25</w:t>
      </w:r>
      <w:r>
        <w:rPr>
          <w:shd w:val="clear" w:fill="FFFF00"/>
        </w:rPr>
        <w:t>℃</w:t>
      </w:r>
      <w:r>
        <w:rPr>
          <w:spacing w:val="-71"/>
          <w:shd w:val="clear" w:fill="FFFF00"/>
        </w:rPr>
        <w:t xml:space="preserve"> </w:t>
      </w:r>
      <w:r>
        <w:rPr>
          <w:shd w:val="clear" w:fill="FFFF00"/>
        </w:rPr>
        <w:t>自动启停</w:t>
      </w:r>
    </w:p>
    <w:p w14:paraId="1E6D3740">
      <w:pPr>
        <w:pStyle w:val="2"/>
        <w:spacing w:before="155" w:line="220" w:lineRule="auto"/>
        <w:ind w:left="27"/>
      </w:pPr>
      <w:r>
        <w:rPr>
          <w:spacing w:val="-6"/>
          <w:shd w:val="clear" w:fill="FFFF00"/>
        </w:rPr>
        <w:t>功能，低于</w:t>
      </w:r>
      <w:r>
        <w:rPr>
          <w:spacing w:val="-28"/>
          <w:shd w:val="clear" w:fill="FFFF00"/>
        </w:rPr>
        <w:t xml:space="preserve"> </w:t>
      </w:r>
      <w:r>
        <w:rPr>
          <w:rFonts w:ascii="Calibri" w:hAnsi="Calibri" w:eastAsia="Calibri" w:cs="Calibri"/>
          <w:spacing w:val="-6"/>
          <w:shd w:val="clear" w:fill="FFFF00"/>
        </w:rPr>
        <w:t>25</w:t>
      </w:r>
      <w:r>
        <w:rPr>
          <w:spacing w:val="-6"/>
          <w:shd w:val="clear" w:fill="FFFF00"/>
        </w:rPr>
        <w:t>℃</w:t>
      </w:r>
      <w:r>
        <w:rPr>
          <w:spacing w:val="-72"/>
          <w:shd w:val="clear" w:fill="FFFF00"/>
        </w:rPr>
        <w:t xml:space="preserve"> </w:t>
      </w:r>
      <w:r>
        <w:rPr>
          <w:spacing w:val="-6"/>
          <w:shd w:val="clear" w:fill="FFFF00"/>
        </w:rPr>
        <w:t>自动停，高于</w:t>
      </w:r>
      <w:r>
        <w:rPr>
          <w:spacing w:val="-46"/>
          <w:shd w:val="clear" w:fill="FFFF00"/>
        </w:rPr>
        <w:t xml:space="preserve"> </w:t>
      </w:r>
      <w:r>
        <w:rPr>
          <w:rFonts w:ascii="Calibri" w:hAnsi="Calibri" w:eastAsia="Calibri" w:cs="Calibri"/>
          <w:spacing w:val="-6"/>
          <w:shd w:val="clear" w:fill="FFFF00"/>
        </w:rPr>
        <w:t>25</w:t>
      </w:r>
      <w:r>
        <w:rPr>
          <w:spacing w:val="-6"/>
          <w:shd w:val="clear" w:fill="FFFF00"/>
        </w:rPr>
        <w:t>℃</w:t>
      </w:r>
      <w:r>
        <w:rPr>
          <w:spacing w:val="-72"/>
          <w:shd w:val="clear" w:fill="FFFF00"/>
        </w:rPr>
        <w:t xml:space="preserve"> </w:t>
      </w:r>
      <w:r>
        <w:rPr>
          <w:spacing w:val="-6"/>
          <w:shd w:val="clear" w:fill="FFFF00"/>
        </w:rPr>
        <w:t>自动启。</w:t>
      </w:r>
    </w:p>
    <w:p w14:paraId="7FD39577">
      <w:pPr>
        <w:pStyle w:val="2"/>
        <w:spacing w:before="278" w:line="290" w:lineRule="auto"/>
        <w:ind w:left="24" w:right="17" w:firstLine="16"/>
      </w:pPr>
      <w:r>
        <w:rPr>
          <w:spacing w:val="-8"/>
        </w:rPr>
        <w:t>10、线圈降温应采用风冷式油冷却系统，并实现内外双冷却，以抵抗物料的</w:t>
      </w:r>
      <w:r>
        <w:rPr>
          <w:spacing w:val="-9"/>
        </w:rPr>
        <w:t>高温，</w:t>
      </w:r>
      <w:r>
        <w:t xml:space="preserve"> </w:t>
      </w:r>
      <w:r>
        <w:rPr>
          <w:spacing w:val="-2"/>
        </w:rPr>
        <w:t>延长设备使用寿命。</w:t>
      </w:r>
    </w:p>
    <w:p w14:paraId="31500262">
      <w:pPr>
        <w:spacing w:line="258" w:lineRule="auto"/>
        <w:rPr>
          <w:rFonts w:ascii="Arial"/>
          <w:sz w:val="21"/>
        </w:rPr>
      </w:pPr>
    </w:p>
    <w:p w14:paraId="6AF6A5EF">
      <w:pPr>
        <w:pStyle w:val="2"/>
        <w:spacing w:before="79" w:line="220" w:lineRule="auto"/>
        <w:ind w:left="41"/>
      </w:pPr>
      <w:r>
        <w:rPr>
          <w:spacing w:val="-1"/>
        </w:rPr>
        <w:t>11、设备应具备超温和进水等完善的报警</w:t>
      </w:r>
      <w:r>
        <w:rPr>
          <w:spacing w:val="-2"/>
        </w:rPr>
        <w:t>防护功能。</w:t>
      </w:r>
    </w:p>
    <w:p w14:paraId="7E303053">
      <w:pPr>
        <w:spacing w:line="289" w:lineRule="auto"/>
        <w:rPr>
          <w:rFonts w:ascii="Arial"/>
          <w:sz w:val="21"/>
        </w:rPr>
      </w:pPr>
    </w:p>
    <w:p w14:paraId="119EEFBD">
      <w:pPr>
        <w:pStyle w:val="2"/>
        <w:spacing w:before="78" w:line="241" w:lineRule="auto"/>
        <w:ind w:left="41"/>
      </w:pPr>
      <w:r>
        <w:rPr>
          <w:spacing w:val="-1"/>
        </w:rPr>
        <w:t>12、设备本体和所有运行及控制单元都要求防尘防爆配置，防爆等级</w:t>
      </w:r>
      <w:r>
        <w:rPr>
          <w:spacing w:val="-30"/>
        </w:rPr>
        <w:t xml:space="preserve"> </w:t>
      </w:r>
      <w:r>
        <w:rPr>
          <w:rFonts w:ascii="Calibri" w:hAnsi="Calibri" w:eastAsia="Calibri" w:cs="Calibri"/>
          <w:spacing w:val="-1"/>
          <w:sz w:val="20"/>
          <w:szCs w:val="20"/>
          <w:shd w:val="clear" w:fill="FFFF00"/>
        </w:rPr>
        <w:t>IIICT4</w:t>
      </w:r>
      <w:r>
        <w:rPr>
          <w:spacing w:val="-1"/>
        </w:rPr>
        <w:t>。</w:t>
      </w:r>
    </w:p>
    <w:p w14:paraId="1092E736">
      <w:pPr>
        <w:spacing w:line="241" w:lineRule="auto"/>
        <w:sectPr>
          <w:pgSz w:w="11906" w:h="16839"/>
          <w:pgMar w:top="1431" w:right="1718" w:bottom="0" w:left="1785" w:header="0" w:footer="0" w:gutter="0"/>
          <w:cols w:space="720" w:num="1"/>
        </w:sectPr>
      </w:pPr>
    </w:p>
    <w:p w14:paraId="1BB28947">
      <w:pPr>
        <w:spacing w:line="332" w:lineRule="auto"/>
        <w:rPr>
          <w:rFonts w:ascii="Arial"/>
          <w:sz w:val="21"/>
        </w:rPr>
      </w:pPr>
    </w:p>
    <w:p w14:paraId="107C5E17">
      <w:pPr>
        <w:spacing w:line="333" w:lineRule="auto"/>
        <w:rPr>
          <w:rFonts w:ascii="Arial"/>
          <w:sz w:val="21"/>
        </w:rPr>
      </w:pPr>
    </w:p>
    <w:p w14:paraId="21C19287">
      <w:pPr>
        <w:pStyle w:val="2"/>
        <w:spacing w:before="78" w:line="219" w:lineRule="auto"/>
        <w:ind w:left="41"/>
      </w:pPr>
      <w:r>
        <w:rPr>
          <w:spacing w:val="-2"/>
        </w:rPr>
        <w:t>13、震动电机应实现除铁工作和排渣双频率控制。</w:t>
      </w:r>
    </w:p>
    <w:p w14:paraId="5230EC04">
      <w:pPr>
        <w:spacing w:line="260" w:lineRule="auto"/>
        <w:rPr>
          <w:rFonts w:ascii="Arial"/>
          <w:sz w:val="21"/>
        </w:rPr>
      </w:pPr>
    </w:p>
    <w:p w14:paraId="3548ABF8">
      <w:pPr>
        <w:pStyle w:val="2"/>
        <w:spacing w:before="78" w:line="290" w:lineRule="auto"/>
        <w:ind w:left="29" w:right="54" w:firstLine="12"/>
      </w:pPr>
      <w:r>
        <w:rPr>
          <w:spacing w:val="-3"/>
        </w:rPr>
        <w:t>14、下料阀设置检修口，实现直接更换密封件，</w:t>
      </w:r>
      <w:r>
        <w:rPr>
          <w:spacing w:val="-4"/>
        </w:rPr>
        <w:t>避免整体拆装下料阀，降低劳动</w:t>
      </w:r>
      <w:r>
        <w:t xml:space="preserve"> </w:t>
      </w:r>
      <w:r>
        <w:rPr>
          <w:spacing w:val="-6"/>
        </w:rPr>
        <w:t>强度。</w:t>
      </w:r>
    </w:p>
    <w:p w14:paraId="6F474BDB">
      <w:pPr>
        <w:spacing w:line="257" w:lineRule="auto"/>
        <w:rPr>
          <w:rFonts w:ascii="Arial"/>
          <w:sz w:val="21"/>
        </w:rPr>
      </w:pPr>
    </w:p>
    <w:p w14:paraId="2AAFF241">
      <w:pPr>
        <w:pStyle w:val="2"/>
        <w:spacing w:before="78" w:line="220" w:lineRule="auto"/>
        <w:ind w:left="41"/>
      </w:pPr>
      <w:r>
        <w:rPr>
          <w:spacing w:val="-1"/>
        </w:rPr>
        <w:t>15、要求设备整体质量和密封到位，杜绝漏油、漏粉环</w:t>
      </w:r>
      <w:r>
        <w:rPr>
          <w:spacing w:val="-2"/>
        </w:rPr>
        <w:t>节。</w:t>
      </w:r>
    </w:p>
    <w:p w14:paraId="73894A2D">
      <w:pPr>
        <w:spacing w:line="259" w:lineRule="auto"/>
        <w:rPr>
          <w:rFonts w:ascii="Arial"/>
          <w:sz w:val="21"/>
        </w:rPr>
      </w:pPr>
    </w:p>
    <w:p w14:paraId="6086E12A">
      <w:pPr>
        <w:pStyle w:val="2"/>
        <w:spacing w:before="78" w:line="313" w:lineRule="auto"/>
        <w:ind w:left="22" w:firstLine="18"/>
      </w:pPr>
      <w:r>
        <w:rPr>
          <w:spacing w:val="-2"/>
        </w:rPr>
        <w:t>16、控制系统应配置人机对话操作界面，须成套提供</w:t>
      </w:r>
      <w:r>
        <w:rPr>
          <w:spacing w:val="-55"/>
        </w:rPr>
        <w:t xml:space="preserve"> </w:t>
      </w:r>
      <w:r>
        <w:rPr>
          <w:spacing w:val="-2"/>
        </w:rPr>
        <w:t>PLC</w:t>
      </w:r>
      <w:r>
        <w:rPr>
          <w:spacing w:val="-51"/>
        </w:rPr>
        <w:t xml:space="preserve"> </w:t>
      </w:r>
      <w:r>
        <w:rPr>
          <w:spacing w:val="-2"/>
        </w:rPr>
        <w:t>控制系</w:t>
      </w:r>
      <w:r>
        <w:rPr>
          <w:spacing w:val="-3"/>
        </w:rPr>
        <w:t>统自动化运行。</w:t>
      </w:r>
      <w:r>
        <w:t xml:space="preserve"> </w:t>
      </w:r>
      <w:r>
        <w:rPr>
          <w:spacing w:val="-3"/>
        </w:rPr>
        <w:t>应具备紧急停电或部件故障等突发事件应急处理功能，避免未经过除铁的浆料流</w:t>
      </w:r>
      <w:r>
        <w:rPr>
          <w:spacing w:val="1"/>
        </w:rPr>
        <w:t xml:space="preserve"> </w:t>
      </w:r>
      <w:r>
        <w:rPr>
          <w:spacing w:val="-2"/>
        </w:rPr>
        <w:t>入使用池。</w:t>
      </w:r>
    </w:p>
    <w:p w14:paraId="4B02F8DB">
      <w:pPr>
        <w:spacing w:line="259" w:lineRule="auto"/>
        <w:rPr>
          <w:rFonts w:ascii="Arial"/>
          <w:sz w:val="21"/>
        </w:rPr>
      </w:pPr>
    </w:p>
    <w:p w14:paraId="70B126DA">
      <w:pPr>
        <w:pStyle w:val="2"/>
        <w:spacing w:before="78" w:line="313" w:lineRule="auto"/>
        <w:ind w:left="24" w:right="54" w:firstLine="16"/>
      </w:pPr>
      <w:r>
        <w:rPr>
          <w:spacing w:val="1"/>
        </w:rPr>
        <w:t>17、现场控制柜应设有远程/就地转换功能，</w:t>
      </w:r>
      <w:r>
        <w:t>PLC</w:t>
      </w:r>
      <w:r>
        <w:rPr>
          <w:spacing w:val="-39"/>
        </w:rPr>
        <w:t xml:space="preserve"> </w:t>
      </w:r>
      <w:r>
        <w:rPr>
          <w:spacing w:val="1"/>
        </w:rPr>
        <w:t>预留通讯接口，支持主流通讯</w:t>
      </w:r>
      <w:r>
        <w:t xml:space="preserve"> </w:t>
      </w:r>
      <w:r>
        <w:rPr>
          <w:spacing w:val="-3"/>
        </w:rPr>
        <w:t>协议。整机具有远程监控及远程维护功能，可实时监控设备的运行状态，并可实</w:t>
      </w:r>
      <w:r>
        <w:t xml:space="preserve"> </w:t>
      </w:r>
      <w:r>
        <w:rPr>
          <w:spacing w:val="-1"/>
        </w:rPr>
        <w:t>现在线远程技术维护和售后服务。</w:t>
      </w:r>
    </w:p>
    <w:p w14:paraId="7C9E1DF1">
      <w:pPr>
        <w:spacing w:line="258" w:lineRule="auto"/>
        <w:rPr>
          <w:rFonts w:ascii="Arial"/>
          <w:sz w:val="21"/>
        </w:rPr>
      </w:pPr>
    </w:p>
    <w:p w14:paraId="3B811B16">
      <w:pPr>
        <w:pStyle w:val="2"/>
        <w:spacing w:before="78" w:line="220" w:lineRule="auto"/>
        <w:ind w:left="41"/>
      </w:pPr>
      <w:r>
        <w:rPr>
          <w:spacing w:val="-3"/>
        </w:rPr>
        <w:t>18、要求同类产品近三年的业绩不低于</w:t>
      </w:r>
      <w:r>
        <w:rPr>
          <w:spacing w:val="-26"/>
        </w:rPr>
        <w:t xml:space="preserve"> </w:t>
      </w:r>
      <w:r>
        <w:rPr>
          <w:spacing w:val="-3"/>
        </w:rPr>
        <w:t>10</w:t>
      </w:r>
      <w:r>
        <w:rPr>
          <w:spacing w:val="-51"/>
        </w:rPr>
        <w:t xml:space="preserve"> </w:t>
      </w:r>
      <w:r>
        <w:rPr>
          <w:spacing w:val="-3"/>
        </w:rPr>
        <w:t>个客户。</w:t>
      </w:r>
    </w:p>
    <w:p w14:paraId="2128CF81">
      <w:pPr>
        <w:spacing w:line="258" w:lineRule="auto"/>
        <w:rPr>
          <w:rFonts w:ascii="Arial"/>
          <w:sz w:val="21"/>
        </w:rPr>
      </w:pPr>
    </w:p>
    <w:p w14:paraId="3E510A85">
      <w:pPr>
        <w:pStyle w:val="2"/>
        <w:spacing w:before="79" w:line="219" w:lineRule="auto"/>
        <w:ind w:left="41"/>
      </w:pPr>
      <w:r>
        <w:rPr>
          <w:spacing w:val="-1"/>
        </w:rPr>
        <w:t>19、要求供货商有完善的售后服务体系和</w:t>
      </w:r>
      <w:r>
        <w:rPr>
          <w:spacing w:val="-2"/>
        </w:rPr>
        <w:t>质量承诺。</w:t>
      </w:r>
    </w:p>
    <w:p w14:paraId="2AB3AE9E">
      <w:pPr>
        <w:spacing w:line="259" w:lineRule="auto"/>
        <w:rPr>
          <w:rFonts w:ascii="Arial"/>
          <w:sz w:val="21"/>
        </w:rPr>
      </w:pPr>
    </w:p>
    <w:p w14:paraId="13219E71">
      <w:pPr>
        <w:pStyle w:val="2"/>
        <w:spacing w:before="78" w:line="290" w:lineRule="auto"/>
        <w:ind w:left="32" w:right="54" w:hanging="6"/>
      </w:pPr>
      <w:r>
        <w:rPr>
          <w:spacing w:val="-3"/>
        </w:rPr>
        <w:t>20、本产品一年质保期内，除铁器质量问题引起的直接损失和间接损失由投标方</w:t>
      </w:r>
      <w:r>
        <w:rPr>
          <w:spacing w:val="1"/>
        </w:rPr>
        <w:t xml:space="preserve"> </w:t>
      </w:r>
      <w:r>
        <w:rPr>
          <w:spacing w:val="-7"/>
        </w:rPr>
        <w:t>负责。</w:t>
      </w:r>
    </w:p>
    <w:p w14:paraId="2CBD4DFD">
      <w:pPr>
        <w:spacing w:line="339" w:lineRule="auto"/>
        <w:rPr>
          <w:rFonts w:ascii="Arial"/>
          <w:sz w:val="21"/>
        </w:rPr>
      </w:pPr>
    </w:p>
    <w:p w14:paraId="1F0D3896">
      <w:pPr>
        <w:pStyle w:val="2"/>
        <w:spacing w:before="79" w:line="220" w:lineRule="auto"/>
        <w:ind w:left="236"/>
      </w:pPr>
      <w:r>
        <w:rPr>
          <w:b/>
          <w:bCs/>
          <w:spacing w:val="-3"/>
        </w:rPr>
        <w:t>二、主要技术参数</w:t>
      </w:r>
      <w:r>
        <w:rPr>
          <w:spacing w:val="-3"/>
        </w:rPr>
        <w:t>：</w:t>
      </w:r>
    </w:p>
    <w:p w14:paraId="31C7F076">
      <w:pPr>
        <w:pStyle w:val="2"/>
        <w:spacing w:before="134" w:line="220" w:lineRule="auto"/>
        <w:ind w:left="75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1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4"/>
        </w:rPr>
        <w:t>，额定电压：</w:t>
      </w:r>
      <w:r>
        <w:rPr>
          <w:rFonts w:ascii="Calibri" w:hAnsi="Calibri" w:eastAsia="Calibri" w:cs="Calibri"/>
          <w:spacing w:val="-4"/>
        </w:rPr>
        <w:t>AC380V</w:t>
      </w:r>
    </w:p>
    <w:p w14:paraId="3C827A1A">
      <w:pPr>
        <w:pStyle w:val="2"/>
        <w:spacing w:before="157" w:line="350" w:lineRule="exact"/>
        <w:ind w:left="747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5"/>
          <w:position w:val="2"/>
        </w:rPr>
        <w:t>2</w:t>
      </w:r>
      <w:r>
        <w:rPr>
          <w:rFonts w:ascii="Calibri" w:hAnsi="Calibri" w:eastAsia="Calibri" w:cs="Calibri"/>
          <w:spacing w:val="-21"/>
          <w:position w:val="2"/>
        </w:rPr>
        <w:t xml:space="preserve"> </w:t>
      </w:r>
      <w:r>
        <w:rPr>
          <w:spacing w:val="-5"/>
          <w:position w:val="2"/>
        </w:rPr>
        <w:t>，工作腔内磁通密度</w:t>
      </w:r>
      <w:r>
        <w:rPr>
          <w:rFonts w:ascii="Calibri" w:hAnsi="Calibri" w:eastAsia="Calibri" w:cs="Calibri"/>
          <w:spacing w:val="-5"/>
          <w:position w:val="2"/>
        </w:rPr>
        <w:t>:</w:t>
      </w:r>
      <w:r>
        <w:rPr>
          <w:rFonts w:ascii="Calibri" w:hAnsi="Calibri" w:eastAsia="Calibri" w:cs="Calibri"/>
          <w:spacing w:val="21"/>
          <w:w w:val="101"/>
          <w:position w:val="2"/>
        </w:rPr>
        <w:t xml:space="preserve">  </w:t>
      </w:r>
      <w:r>
        <w:rPr>
          <w:spacing w:val="-5"/>
          <w:position w:val="2"/>
          <w:shd w:val="clear" w:fill="FFFF00"/>
        </w:rPr>
        <w:t>＞</w:t>
      </w:r>
      <w:r>
        <w:rPr>
          <w:rFonts w:ascii="Calibri" w:hAnsi="Calibri" w:eastAsia="Calibri" w:cs="Calibri"/>
          <w:spacing w:val="-5"/>
          <w:position w:val="2"/>
          <w:shd w:val="clear" w:fill="FFFF00"/>
        </w:rPr>
        <w:t>2.0T</w:t>
      </w:r>
    </w:p>
    <w:p w14:paraId="05020486">
      <w:pPr>
        <w:pStyle w:val="2"/>
        <w:spacing w:before="143" w:line="220" w:lineRule="auto"/>
        <w:ind w:left="746"/>
      </w:pPr>
      <w:r>
        <w:rPr>
          <w:rFonts w:ascii="Calibri" w:hAnsi="Calibri" w:eastAsia="Calibri" w:cs="Calibri"/>
          <w:spacing w:val="-2"/>
        </w:rPr>
        <w:t>3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2"/>
        </w:rPr>
        <w:t>，额定励磁电流 DC80A（冷却状态）。</w:t>
      </w:r>
    </w:p>
    <w:p w14:paraId="57636C73">
      <w:pPr>
        <w:pStyle w:val="2"/>
        <w:spacing w:before="183" w:line="353" w:lineRule="auto"/>
        <w:ind w:left="745" w:right="5236" w:hanging="6"/>
      </w:pP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，额定功率：</w:t>
      </w:r>
      <w:r>
        <w:rPr>
          <w:rFonts w:ascii="Calibri" w:hAnsi="Calibri" w:eastAsia="Calibri" w:cs="Calibri"/>
          <w:spacing w:val="-3"/>
        </w:rPr>
        <w:t>15.2KW</w:t>
      </w:r>
      <w:r>
        <w:rPr>
          <w:rFonts w:ascii="Calibri" w:hAnsi="Calibri" w:eastAsia="Calibri" w:cs="Calibri"/>
        </w:rPr>
        <w:t xml:space="preserve">  </w:t>
      </w:r>
      <w:r>
        <w:rPr>
          <w:rFonts w:ascii="Calibri" w:hAnsi="Calibri" w:eastAsia="Calibri" w:cs="Calibri"/>
          <w:spacing w:val="-4"/>
        </w:rPr>
        <w:t>5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4"/>
        </w:rPr>
        <w:t>，最大激振力</w:t>
      </w:r>
      <w:r>
        <w:rPr>
          <w:spacing w:val="-51"/>
        </w:rPr>
        <w:t xml:space="preserve"> </w:t>
      </w:r>
      <w:r>
        <w:rPr>
          <w:rFonts w:ascii="Calibri" w:hAnsi="Calibri" w:eastAsia="Calibri" w:cs="Calibri"/>
          <w:spacing w:val="-4"/>
        </w:rPr>
        <w:t>8000N</w:t>
      </w:r>
      <w:r>
        <w:rPr>
          <w:rFonts w:ascii="Calibri" w:hAnsi="Calibri" w:eastAsia="Calibri" w:cs="Calibri"/>
        </w:rPr>
        <w:t xml:space="preserve">    </w:t>
      </w:r>
      <w:r>
        <w:rPr>
          <w:rFonts w:ascii="Calibri" w:hAnsi="Calibri" w:eastAsia="Calibri" w:cs="Calibri"/>
          <w:spacing w:val="-4"/>
        </w:rPr>
        <w:t>6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-4"/>
        </w:rPr>
        <w:t>，设备工作温升</w:t>
      </w:r>
      <w:r>
        <w:rPr>
          <w:rFonts w:ascii="Calibri" w:hAnsi="Calibri" w:eastAsia="Calibri" w:cs="Calibri"/>
          <w:spacing w:val="-4"/>
        </w:rPr>
        <w:t>&lt;80</w:t>
      </w:r>
      <w:r>
        <w:rPr>
          <w:spacing w:val="-4"/>
        </w:rPr>
        <w:t>℃</w:t>
      </w:r>
      <w:r>
        <w:t xml:space="preserve"> </w:t>
      </w:r>
      <w:r>
        <w:rPr>
          <w:spacing w:val="-2"/>
        </w:rPr>
        <w:t>7，</w:t>
      </w:r>
      <w:r>
        <w:rPr>
          <w:spacing w:val="-2"/>
          <w:shd w:val="clear" w:fill="FFFF00"/>
        </w:rPr>
        <w:t>气源压力</w:t>
      </w:r>
      <w:r>
        <w:rPr>
          <w:spacing w:val="-49"/>
          <w:shd w:val="clear" w:fill="FFFF00"/>
        </w:rPr>
        <w:t xml:space="preserve"> </w:t>
      </w:r>
      <w:r>
        <w:rPr>
          <w:spacing w:val="-2"/>
          <w:shd w:val="clear" w:fill="FFFF00"/>
        </w:rPr>
        <w:t>0.5MPa</w:t>
      </w:r>
    </w:p>
    <w:p w14:paraId="5ED78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zdkMTE3NTAyMjhjODMyZmVjMjczYzAyNjk2MWUifQ=="/>
  </w:docVars>
  <w:rsids>
    <w:rsidRoot w:val="2D2B2FFF"/>
    <w:rsid w:val="2D2B2FFF"/>
    <w:rsid w:val="3D1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1052</Characters>
  <Lines>0</Lines>
  <Paragraphs>0</Paragraphs>
  <TotalTime>0</TotalTime>
  <ScaleCrop>false</ScaleCrop>
  <LinksUpToDate>false</LinksUpToDate>
  <CharactersWithSpaces>1105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2024-06-28T03:36:00Z</dcterms:created>
  <dc:creator>WJC</dc:creator>
  <cp:lastModifiedBy>WJC</cp:lastModifiedBy>
  <dcterms:modified xsi:type="dcterms:W3CDTF">2024-06-28T03:37:56Z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9A4C226AE14A4AC483366953BAEE1890_11</vt:lpwstr>
  </property>
</Properties>
</file>