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关于江西黑猫2024年</w:t>
      </w:r>
      <w:bookmarkStart w:id="0" w:name="_GoBack"/>
      <w:bookmarkEnd w:id="0"/>
      <w:r>
        <w:rPr>
          <w:rFonts w:hint="eastAsia"/>
          <w:lang w:val="en-US" w:eastAsia="zh-CN"/>
        </w:rPr>
        <w:t>低氮燃烧器采购项目的技术要求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两种尾气的成份组成、热值、气体压力及流量。</w:t>
      </w:r>
    </w:p>
    <w:p>
      <w:pPr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炭黑尾气成分</w:t>
      </w:r>
    </w:p>
    <w:tbl>
      <w:tblPr>
        <w:tblStyle w:val="2"/>
        <w:tblW w:w="448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66"/>
        <w:gridCol w:w="666"/>
        <w:gridCol w:w="624"/>
        <w:gridCol w:w="666"/>
        <w:gridCol w:w="752"/>
        <w:gridCol w:w="666"/>
        <w:gridCol w:w="752"/>
        <w:gridCol w:w="111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成分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H2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N2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CH4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CO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CO2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H2O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eastAsia="宋体"/>
                <w:color w:val="FF0000"/>
                <w:sz w:val="15"/>
                <w:szCs w:val="15"/>
              </w:rPr>
              <w:t>C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2h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SO2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热值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V%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10.209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38.347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0.2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0.075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459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RomanC"/>
                <w:color w:val="FF0000"/>
                <w:sz w:val="15"/>
                <w:szCs w:val="15"/>
              </w:rPr>
              <w:t>7</w:t>
            </w:r>
            <w:r>
              <w:rPr>
                <w:rFonts w:hint="eastAsia" w:ascii="宋体" w:hAnsi="宋体" w:eastAsia="宋体" w:cs="RomanC"/>
                <w:color w:val="FF0000"/>
                <w:sz w:val="15"/>
                <w:szCs w:val="15"/>
                <w:lang w:eastAsia="zh-CN"/>
              </w:rPr>
              <w:t>.</w:t>
            </w:r>
            <w:r>
              <w:rPr>
                <w:rFonts w:hint="eastAsia" w:ascii="宋体" w:hAnsi="宋体" w:eastAsia="宋体" w:cs="RomanC"/>
                <w:color w:val="FF0000"/>
                <w:sz w:val="15"/>
                <w:szCs w:val="15"/>
                <w:lang w:val="en-US" w:eastAsia="zh-CN"/>
              </w:rPr>
              <w:t>676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0.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55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default" w:ascii="宋体" w:hAnsi="宋体" w:eastAsia="宋体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  <w:lang w:val="en-US" w:eastAsia="zh-CN"/>
              </w:rPr>
              <w:t>200~240ppm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/>
                <w:color w:val="FF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FF0000"/>
                <w:sz w:val="15"/>
                <w:szCs w:val="15"/>
              </w:rPr>
              <w:t>650Kcal/Nm</w:t>
            </w:r>
            <w:r>
              <w:rPr>
                <w:rFonts w:hint="eastAsia" w:ascii="宋体" w:hAnsi="宋体" w:eastAsia="宋体"/>
                <w:color w:val="FF0000"/>
                <w:sz w:val="15"/>
                <w:szCs w:val="15"/>
                <w:vertAlign w:val="superscript"/>
              </w:rPr>
              <w:t>3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压力：3~3.5KPa;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流量：9500Nm3/h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煤气的流量、压力。</w:t>
      </w:r>
    </w:p>
    <w:p>
      <w:pPr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煤气压力：15KPa;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煤气流量：240Nm3/h（烘炉用）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助燃风的压力值。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空气压力：</w:t>
      </w:r>
      <w:r>
        <w:rPr>
          <w:rFonts w:hint="eastAsia"/>
          <w:color w:val="FF0000"/>
          <w:lang w:val="en-US" w:eastAsia="zh-CN"/>
        </w:rPr>
        <w:t>6~7KPa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低氮燃烧器排放要求限值。</w:t>
      </w:r>
    </w:p>
    <w:p>
      <w:pPr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rPr>
          <w:rFonts w:hint="eastAsia" w:ascii="Arial" w:hAnsi="Arial" w:cs="Arial"/>
          <w:color w:val="FF0000"/>
          <w:lang w:val="en-US" w:eastAsia="zh-CN"/>
        </w:rPr>
        <w:t>NOx</w:t>
      </w:r>
      <w:r>
        <w:rPr>
          <w:rFonts w:hint="default" w:ascii="Arial" w:hAnsi="Arial" w:cs="Arial"/>
          <w:color w:val="FF0000"/>
          <w:lang w:val="en-US" w:eastAsia="zh-CN"/>
        </w:rPr>
        <w:t>≤</w:t>
      </w:r>
      <w:r>
        <w:rPr>
          <w:rFonts w:hint="eastAsia"/>
          <w:color w:val="FF0000"/>
          <w:lang w:val="en-US" w:eastAsia="zh-CN"/>
        </w:rPr>
        <w:t>100mg/m3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燃烧器各连接位置的法兰尺寸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4213860"/>
            <wp:effectExtent l="0" t="0" r="6350" b="7620"/>
            <wp:docPr id="1" name="图片 1" descr="T-WEF-7-4外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-WEF-7-4外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12FE3"/>
    <w:multiLevelType w:val="singleLevel"/>
    <w:tmpl w:val="CF612F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zYwMzkzMTViOTI3YmY5YTJlY2Y3MTU0ZTlkMmQifQ=="/>
  </w:docVars>
  <w:rsids>
    <w:rsidRoot w:val="781540BD"/>
    <w:rsid w:val="58B64ECC"/>
    <w:rsid w:val="68E05717"/>
    <w:rsid w:val="781540BD"/>
    <w:rsid w:val="7FD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WXJ"/>
    <w:basedOn w:val="1"/>
    <w:uiPriority w:val="0"/>
    <w:pPr>
      <w:widowControl w:val="0"/>
      <w:jc w:val="center"/>
    </w:pPr>
    <w:rPr>
      <w:rFonts w:ascii="Times New Roman" w:hAnsi="Times New Roman" w:eastAsia="楷体_GB2312"/>
      <w:kern w:val="2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2024-01-30T03:12:00Z</dcterms:created>
  <dc:creator>Administrator</dc:creator>
  <cp:lastModifiedBy>曾志军</cp:lastModifiedBy>
  <dcterms:modified xsi:type="dcterms:W3CDTF">2024-02-29T03:55:43Z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9E83806EED894993A9D9874BDAF29BA8_13</vt:lpwstr>
  </property>
</Properties>
</file>