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96"/>
          <w:szCs w:val="160"/>
          <w:lang w:val="en-US" w:eastAsia="zh-CN"/>
        </w:rPr>
      </w:pPr>
      <w:r>
        <w:rPr>
          <w:rFonts w:hint="eastAsia"/>
          <w:sz w:val="96"/>
          <w:szCs w:val="160"/>
          <w:lang w:val="en-US" w:eastAsia="zh-CN"/>
        </w:rPr>
        <w:t xml:space="preserve">    </w:t>
      </w:r>
      <w:r>
        <w:rPr>
          <w:rFonts w:hint="eastAsia"/>
          <w:sz w:val="72"/>
          <w:szCs w:val="144"/>
          <w:lang w:val="en-US" w:eastAsia="zh-CN"/>
        </w:rPr>
        <w:t xml:space="preserve">  </w:t>
      </w:r>
      <w:r>
        <w:rPr>
          <w:rFonts w:hint="eastAsia"/>
          <w:b/>
          <w:bCs/>
          <w:sz w:val="56"/>
          <w:szCs w:val="96"/>
          <w:lang w:val="en-US" w:eastAsia="zh-CN"/>
        </w:rPr>
        <w:t>技 术 参 数</w:t>
      </w:r>
    </w:p>
    <w:tbl>
      <w:tblPr>
        <w:tblW w:w="8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80"/>
        <w:gridCol w:w="1771"/>
        <w:gridCol w:w="6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68"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智能称重设备</w:t>
            </w:r>
            <w:r>
              <w:rPr>
                <w:rFonts w:hint="eastAsia" w:ascii="宋体" w:hAnsi="宋体" w:eastAsia="宋体" w:cs="宋体"/>
                <w:i w:val="0"/>
                <w:color w:val="000000"/>
                <w:kern w:val="0"/>
                <w:sz w:val="20"/>
                <w:szCs w:val="20"/>
                <w:u w:val="none"/>
                <w:lang w:val="en-US" w:eastAsia="zh-CN" w:bidi="ar"/>
              </w:rPr>
              <w:br w:type="textWrapping"/>
            </w:r>
            <w:r>
              <w:rPr>
                <w:rStyle w:val="11"/>
                <w:lang w:val="en-US" w:eastAsia="zh-CN" w:bidi="ar"/>
              </w:rPr>
              <w:t>（智能称重条码一体机）</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参数要求：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操作系统优于Android 7.1；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屏幕分辨率：≥800*1280；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尺寸：≥8寸；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触控屏：I2C触控屏接口，多点触控；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内存≥1G；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处理器： 四核 1.3GHz或以上；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存储：≥8GB；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通讯网络 WIFI 、 以太网；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最大称重≥30KG；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标准：任意30分钟或以上时间内无操作的情况下，重量变化不大于5g；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支持红外识别方式；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连续扫描间隔≤200MS。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02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功能要求：</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无需加装RFID读写器，托盘无需加芯片，支持通过扫描托盘条形码识别的方式读取选餐账单和就餐者人员信息；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应能识别到用户信息包括用户姓名、卡余额、菜品重量信息等数据；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含配套软件，对接后台管理软件实现数据同步；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支持现场设置菜品分类、菜品名称、菜品价格；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处理托盘数据读取，处理菜品实时称重计价；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托盘未绑定用户信息时，感应设备应能发出提示；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应具备设置和显示会员价的功能；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可设置设定重量以内设备不计费；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设置界面可进行称测试；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设置界面可进行读盘测试；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可设置敏感隐私信息隐藏；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可设置菜品销售超时指示灯提醒；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可设置是否显示菜品营养素。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802"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核心参数：</w:t>
            </w:r>
            <w:r>
              <w:rPr>
                <w:rStyle w:val="12"/>
                <w:lang w:val="en-US" w:eastAsia="zh-CN" w:bidi="ar"/>
              </w:rPr>
              <w:br w:type="textWrapping"/>
            </w:r>
            <w:r>
              <w:rPr>
                <w:rStyle w:val="12"/>
                <w:lang w:val="en-US" w:eastAsia="zh-CN" w:bidi="ar"/>
              </w:rPr>
              <w:t>▲</w:t>
            </w:r>
            <w:r>
              <w:rPr>
                <w:rFonts w:hint="eastAsia" w:ascii="宋体" w:hAnsi="宋体" w:eastAsia="宋体" w:cs="宋体"/>
                <w:i w:val="0"/>
                <w:color w:val="000000"/>
                <w:kern w:val="0"/>
                <w:sz w:val="20"/>
                <w:szCs w:val="20"/>
                <w:u w:val="none"/>
                <w:lang w:val="en-US" w:eastAsia="zh-CN" w:bidi="ar"/>
              </w:rPr>
              <w:t>设备要求：低温符合GB/T 2423.1-2008、高温符合GB/T 2423.2-2008、湿热符合GB/T 2423.3-2016；</w:t>
            </w:r>
            <w:r>
              <w:rPr>
                <w:rStyle w:val="12"/>
                <w:lang w:val="en-US" w:eastAsia="zh-CN" w:bidi="ar"/>
              </w:rPr>
              <w:t>（投标人需提供国家认可检测机构（CMA或CNAS标志）产品测试检测报告或检验报告并加盖公章）</w:t>
            </w:r>
            <w:r>
              <w:rPr>
                <w:rStyle w:val="12"/>
                <w:lang w:val="en-US" w:eastAsia="zh-CN" w:bidi="ar"/>
              </w:rPr>
              <w:br w:type="textWrapping"/>
            </w:r>
            <w:r>
              <w:rPr>
                <w:rStyle w:val="12"/>
                <w:lang w:val="en-US" w:eastAsia="zh-CN" w:bidi="ar"/>
              </w:rPr>
              <w:t>▲</w:t>
            </w:r>
            <w:r>
              <w:rPr>
                <w:rFonts w:hint="eastAsia" w:ascii="宋体" w:hAnsi="宋体" w:eastAsia="宋体" w:cs="宋体"/>
                <w:i w:val="0"/>
                <w:color w:val="000000"/>
                <w:kern w:val="0"/>
                <w:sz w:val="20"/>
                <w:szCs w:val="20"/>
                <w:u w:val="none"/>
                <w:lang w:val="en-US" w:eastAsia="zh-CN" w:bidi="ar"/>
              </w:rPr>
              <w:t>要求设备识盘时间小于1s，计量精度1g；</w:t>
            </w:r>
            <w:r>
              <w:rPr>
                <w:rStyle w:val="12"/>
                <w:lang w:val="en-US" w:eastAsia="zh-CN" w:bidi="ar"/>
              </w:rPr>
              <w:t>（投标人需提供国家认可检测机构（CMA或CNAS标志）产品测试检测报告或检验报告并加盖公章）</w:t>
            </w:r>
            <w:r>
              <w:rPr>
                <w:rStyle w:val="12"/>
                <w:lang w:val="en-US" w:eastAsia="zh-CN" w:bidi="ar"/>
              </w:rPr>
              <w:br w:type="textWrapping"/>
            </w:r>
            <w:r>
              <w:rPr>
                <w:rStyle w:val="12"/>
                <w:lang w:val="en-US" w:eastAsia="zh-CN" w:bidi="ar"/>
              </w:rPr>
              <w:t>▲</w:t>
            </w:r>
            <w:r>
              <w:rPr>
                <w:rFonts w:hint="eastAsia" w:ascii="宋体" w:hAnsi="宋体" w:eastAsia="宋体" w:cs="宋体"/>
                <w:i w:val="0"/>
                <w:color w:val="000000"/>
                <w:kern w:val="0"/>
                <w:sz w:val="20"/>
                <w:szCs w:val="20"/>
                <w:u w:val="none"/>
                <w:lang w:val="en-US" w:eastAsia="zh-CN" w:bidi="ar"/>
              </w:rPr>
              <w:t>支持通过刷管理卡及输入账号密码的方式登录进入设备管理界面；</w:t>
            </w:r>
            <w:r>
              <w:rPr>
                <w:rStyle w:val="12"/>
                <w:lang w:val="en-US" w:eastAsia="zh-CN" w:bidi="ar"/>
              </w:rPr>
              <w:t>（投标人需提供国家认可检测机构（CMA或CNAS标志）产品测试检测报告或检验报告并加盖公章）</w:t>
            </w:r>
            <w:r>
              <w:rPr>
                <w:rStyle w:val="12"/>
                <w:lang w:val="en-US" w:eastAsia="zh-CN" w:bidi="ar"/>
              </w:rPr>
              <w:br w:type="textWrapping"/>
            </w:r>
            <w:r>
              <w:rPr>
                <w:rFonts w:hint="eastAsia" w:ascii="宋体" w:hAnsi="宋体" w:eastAsia="宋体" w:cs="宋体"/>
                <w:i w:val="0"/>
                <w:color w:val="000000"/>
                <w:kern w:val="0"/>
                <w:sz w:val="20"/>
                <w:szCs w:val="20"/>
                <w:u w:val="none"/>
                <w:lang w:val="en-US" w:eastAsia="zh-CN" w:bidi="ar"/>
              </w:rPr>
              <w:t>▲支持对设备进行秤重量测试，能够测试秤的精度和秤数据的稳定性；</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▲支持打菜工具进行重量设置，同时支持设备自动计算出打菜工具重量的功能；</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▲支持防逃费功能，可设置首次重量变化时不进行餐盘数据读取，并根据设备上次稳定的重量数据进行打菜计重；</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▲支持压秤报警功能，当在未读取到托盘信息的时候，秤的重量发生波动，设备应能自动发出警报，支持自定义压秤灵敏度，支持自定义压秤报警时长；</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▲支持消费达到最大消费金额或重量时，设备发出提示；</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▲支持设备离线模式，可在断网后进入离线模式，并在网络恢复后同步离线记录的数据。</w:t>
            </w:r>
            <w:r>
              <w:rPr>
                <w:rStyle w:val="12"/>
                <w:lang w:val="en-US" w:eastAsia="zh-CN" w:bidi="ar"/>
              </w:rPr>
              <w:t>（投标人需提供国家认可检测机构（CMA或CNAS标志）产品测试检测报告或检验报告并加盖公章）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68"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托盘绑定设备</w:t>
            </w:r>
            <w:r>
              <w:rPr>
                <w:rFonts w:hint="eastAsia" w:ascii="宋体" w:hAnsi="宋体" w:eastAsia="宋体" w:cs="宋体"/>
                <w:i w:val="0"/>
                <w:color w:val="000000"/>
                <w:kern w:val="0"/>
                <w:sz w:val="20"/>
                <w:szCs w:val="20"/>
                <w:u w:val="none"/>
                <w:lang w:val="en-US" w:eastAsia="zh-CN" w:bidi="ar"/>
              </w:rPr>
              <w:br w:type="textWrapping"/>
            </w:r>
            <w:r>
              <w:rPr>
                <w:rStyle w:val="11"/>
                <w:lang w:val="en-US" w:eastAsia="zh-CN" w:bidi="ar"/>
              </w:rPr>
              <w:t>（条码绑卡机）</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连续扫描间隔≤200MS；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支持红外识别方式；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支持通过报警灯反馈当前设备运行状况，包括但不限于设备离线、绑盘成功、其他异常情况；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绑盘设备：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操作系统优于Android 7.1；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：4核 1.8GHz或以上；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 储 器 ：4GB RAM 8GB ROM或以上；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 屏 幕 ：≥15.6英寸；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 辨 率：≥1366 *768；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屏幕类型 ：电容屏；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触摸屏：五点电容触摸屏(G+G)；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通讯方式：支持WIFI、以太网；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79"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功能要求：</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无需加装RFID读写器，托盘无需加芯片，支持通过扫描托盘条形码识别的方式读取选餐账单和就餐者人员信息；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含配套软件，对接后台管理软件实现数据同步；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支持管理卡刷卡登录控制界面；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绑定托盘时应能识别未录入的托盘，并发出提醒；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已绑定的托盘应能通过绑卡设备进行手动解绑。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57"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核心参数：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▲支持通过刷卡的方式展示当前用户绑定的微信二维码；</w:t>
            </w:r>
            <w:r>
              <w:rPr>
                <w:rFonts w:hint="eastAsia" w:ascii="宋体" w:hAnsi="宋体" w:eastAsia="宋体" w:cs="宋体"/>
                <w:b/>
                <w:i w:val="0"/>
                <w:color w:val="000000"/>
                <w:kern w:val="0"/>
                <w:sz w:val="20"/>
                <w:szCs w:val="20"/>
                <w:u w:val="none"/>
                <w:lang w:val="en-US" w:eastAsia="zh-CN" w:bidi="ar"/>
              </w:rPr>
              <w:t>（投标人需提供国家认可检测机构（CMA或CNAS标志）产品测试检测报告或检验报告并加盖公章）</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▲支持在系统升级时对已有人脸数据进行备份，并可在升级完毕后恢复备份的人脸数据；</w:t>
            </w:r>
            <w:r>
              <w:rPr>
                <w:rFonts w:hint="eastAsia" w:ascii="宋体" w:hAnsi="宋体" w:eastAsia="宋体" w:cs="宋体"/>
                <w:b/>
                <w:i w:val="0"/>
                <w:color w:val="000000"/>
                <w:kern w:val="0"/>
                <w:sz w:val="20"/>
                <w:szCs w:val="20"/>
                <w:u w:val="none"/>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▲支持设备设置活体检测，同时支持设置识别人脸大小值，控制识别范围；</w:t>
            </w:r>
            <w:r>
              <w:rPr>
                <w:rFonts w:hint="eastAsia" w:ascii="宋体" w:hAnsi="宋体" w:eastAsia="宋体" w:cs="宋体"/>
                <w:b/>
                <w:i w:val="0"/>
                <w:color w:val="000000"/>
                <w:kern w:val="0"/>
                <w:sz w:val="20"/>
                <w:szCs w:val="20"/>
                <w:u w:val="none"/>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▲支持对人脸识别阈值进行设置，同时支持上传和现在人脸特征值；</w:t>
            </w:r>
            <w:r>
              <w:rPr>
                <w:rFonts w:hint="eastAsia" w:ascii="宋体" w:hAnsi="宋体" w:eastAsia="宋体" w:cs="宋体"/>
                <w:b/>
                <w:i w:val="0"/>
                <w:color w:val="000000"/>
                <w:kern w:val="0"/>
                <w:sz w:val="20"/>
                <w:szCs w:val="20"/>
                <w:u w:val="none"/>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▲支持设备模式切换，可按照实际需求切换包括预先绑定托盘再消费、先取菜后支付或更多模式。</w:t>
            </w:r>
            <w:r>
              <w:rPr>
                <w:rFonts w:hint="eastAsia" w:ascii="宋体" w:hAnsi="宋体" w:eastAsia="宋体" w:cs="宋体"/>
                <w:b/>
                <w:i w:val="0"/>
                <w:color w:val="000000"/>
                <w:kern w:val="0"/>
                <w:sz w:val="20"/>
                <w:szCs w:val="20"/>
                <w:u w:val="none"/>
                <w:lang w:val="en-US" w:eastAsia="zh-CN" w:bidi="ar"/>
              </w:rPr>
              <w:t>（投标人需提供国家认可检测机构（CMA或CNAS标志）产品测试检测报告或检验报告并加盖公章）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68"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PP条码托盘</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参数要求：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材质：PP料；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表面耐温：≥100℃；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清洗水温：≥100℃。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6"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功能要求：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利用托盘对应的条形码通过绑卡机设备与系统内人员信息进行绑定。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12"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Web后台管理软件</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后台管理软件应为B/S模式的系统架构，本地电脑无须安装程序即可使用，更换电脑操作系统等不受影响；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系统基于JAVA语言开发。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91"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功能要求：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系统应具备菜品画像功能，管理员可查看单个菜品的数据统计，包括但不限于：菜品制作次数、购买人数、复购率等；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应支持订单明细统计，并能明确各订单的支付用户、就餐餐别、 订单商品等信息；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应支持设置不同的餐别，每个餐别可设置不同的就餐时段，并且后台可查询每一餐的消费情况；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应具备托盘回收时间设定及自动结算功能，实现无感支付；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应具备用户手动解绑的设置功能，提高托盘利用率；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支持限制用户每次餐别的消费次数、最高消费金额、最低消费金额、称重上限等功能；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支持后台营养分析功能，并为用户通过公众号推送该次消费的营养数据信息；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支持与前端设备实现菜品同步；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支持会员信息管理功能，包括但不限于：设置会员福利、人脸信息更换、人脸信息解绑、会员信息导出等；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支持后台查看会员实时钱包信息；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支持查看会员对应订单信息，包括但不限于订单菜品、消费重量、原价、优惠价、实收金额、消费门店、餐别类型等；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支持用户使用多种钱包类型，包括但不限于：授信额度、个人充值、线上补贴、福利钱包、信用透支等；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支持多种会员优惠方式，包括但不限于：充值福利、满减、满折、限时折扣、优惠券、会员积分、刷卡补贴等；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支持多门店、多企业管理；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会员排餐应能与员工排餐分别独立进行设置，会员用户与员工用户应显示出不同排餐计划；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系统应具备就餐效率分析功能，管理员可查看指定餐别的用餐数据。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1"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核心参数：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▲可设置为信用透支消费模式；</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▲支持设置最低消费金额，当用户消费不足最低消费时，应按最低消费金额扣除；当用户消费超过最低消费金额时，应在最低消费金额基础上额外收取多出的部分费用；</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▲支持排餐中设置例外菜，排餐计划设置完成后，应能加入额外菜品到排餐计划里；</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▲可对企业内部员工的消费进行限额，包括限额餐别、适用人员、扣费类型和执行周期；</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▲支持低金额禁止绑盘功能，可设置在用户余额不足指定金额时禁止绑定托盘。</w:t>
            </w:r>
            <w:r>
              <w:rPr>
                <w:rStyle w:val="12"/>
                <w:lang w:val="en-US" w:eastAsia="zh-CN" w:bidi="ar"/>
              </w:rPr>
              <w:t>（投标人需提供国家认可检测机构（CMA或CNAS标志）产品测试检测报告或检验报告并加盖公章）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13"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APP后台管理软件</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功能要求：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可自由切换用户所管理的门店；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可编辑常用管理功能和常用数据功能的入口；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可查看营业数据、充值数据、营业额统计等报表数据；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可按天、按月和按年查看个人用户的钱包历史余额数据，包括余额、期初金额、充值金额、消费金额和提现金额；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可按天、按月和按年查看银行入账数据，包括入账金额、线上充值、订单退款、提现和三方费率；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支持查看订单信息，包括但不限于：每日订单统计、顾客数量统计、单均价计算、订单类型信息、支付信息查看、消费菜品查看；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支持菜品统计分析功能，可按份数、按金额和按数量统计出每日销量最多的菜品；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可通过APP对消费订单进行查询和管理的功能；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配合预订、报餐、外卖、一菜一价称重等系统，提供快捷管理的功能；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可以实时查询所有用户的消费信息以及钱包信息等；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支持点餐菜单管理，可添加菜品分类、菜品、套餐及价格结算方式；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支持菜品食材管理，可添加食材分类、食材营养成分等功能；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支持饮食禁忌管理，可对饮食禁忌进行增删改的操作；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支持运营管理，可对用户异常订单进行审核处理，可对用户意见反馈进行查看回复，可进行提现审核工作；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支持对前端智能秤进行管理；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支持进行称重排餐功能；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支持查看用户钱包实时余额、个人钱包历史、历史钱包余额；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支持窗口统计报表功能；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系统应具备异常申诉智能分析处理，根据申诉订单给出处理意见；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支持查看管理的餐厅下所有的设备运行日志。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13"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核心参数：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▲支持离线异常管理功能，可对运营中发生离线的设备进行手动数据上传；</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▲支持离线模式设置功能，可开启和关闭门店设备的离线模式，可指定部分设备关闭离线模式；</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智能称重设备管理功能，可查看设备日志，可进行菜品绑定和设备名称修改，可对设备参数进行设置，包括压重时长、报警重量、超重不计费、绑盘数量、自动结算时间和解绑时间等；（投标人需提供国家认可检测机构</w:t>
            </w:r>
            <w:r>
              <w:rPr>
                <w:rStyle w:val="12"/>
                <w:lang w:val="en-US" w:eastAsia="zh-CN" w:bidi="ar"/>
              </w:rPr>
              <w:t>（CMA或CNAS标志）产品测试检测报告或检验报告并加盖公章）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▲支持意见反馈功能，可根据用户对门店提交的意见反馈生成门店星级情况；可通过文字和拨打电话的方式对反馈人员进行回复；</w:t>
            </w:r>
            <w:r>
              <w:rPr>
                <w:rStyle w:val="12"/>
                <w:lang w:val="en-US" w:eastAsia="zh-CN" w:bidi="ar"/>
              </w:rPr>
              <w:t>（投标人需提供国家认可检测机构（CMA或CNAS标志）产品测试检测报告或检验报告并加盖公章）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▲支持异常订单处理功能，可对运营中用户提交的异常订单申请进行审核。</w:t>
            </w:r>
            <w:r>
              <w:rPr>
                <w:rStyle w:val="12"/>
                <w:lang w:val="en-US" w:eastAsia="zh-CN" w:bidi="ar"/>
              </w:rPr>
              <w:t>（投标人需提供国家认可检测机构（CMA或CNAS标志）产品测试检测报告或检验报告并加盖公章）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13"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微信公众号</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功能要求：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支持用户自行注册会员账号；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支持食堂订餐功能；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支持用户进行线上充值能功能；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支持用户查看个人钱包余额；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支持用户查看个人消费订单信息；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支持用户查看个人就餐营养分析数据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支持用户对订单的评价功能；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支持用户进行对食堂的意见反馈功能；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支持开通及取消免密支付功能；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具备亲情账户功能，父账号能够对子账号进行每日、每日消费限额设置；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支持亲情账户在使用过程中能够自定义付款账户优先级。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23"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加热餐炉</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12"/>
                <w:lang w:val="en-US" w:eastAsia="zh-CN" w:bidi="ar"/>
              </w:rPr>
              <w:t>参数要求：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功率：600-1000w；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可调温度：45-89度；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材质：304不锈钢；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容量：≥6升。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6"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实施安装服务</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服务要求：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包含货物运输、设备安装、系统调试、系统培训、开餐保障等服务内容。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68"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服务年费</w:t>
            </w:r>
          </w:p>
        </w:tc>
        <w:tc>
          <w:tcPr>
            <w:tcW w:w="6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服务要求：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包含设备维修保养、软件系统维护、远程技术支持、现场技术支持等服务内容。</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C7586"/>
    <w:rsid w:val="32FC2B0C"/>
    <w:rsid w:val="3ADC7586"/>
    <w:rsid w:val="4B5C3832"/>
    <w:rsid w:val="5C2D0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41"/>
    <w:basedOn w:val="2"/>
    <w:uiPriority w:val="0"/>
    <w:rPr>
      <w:rFonts w:hint="eastAsia" w:ascii="宋体" w:hAnsi="宋体" w:eastAsia="宋体" w:cs="宋体"/>
      <w:color w:val="000000"/>
      <w:sz w:val="20"/>
      <w:szCs w:val="20"/>
      <w:u w:val="none"/>
    </w:rPr>
  </w:style>
  <w:style w:type="character" w:customStyle="1" w:styleId="5">
    <w:name w:val="font61"/>
    <w:basedOn w:val="2"/>
    <w:uiPriority w:val="0"/>
    <w:rPr>
      <w:rFonts w:hint="eastAsia" w:ascii="宋体" w:hAnsi="宋体" w:eastAsia="宋体" w:cs="宋体"/>
      <w:color w:val="FF0000"/>
      <w:sz w:val="20"/>
      <w:szCs w:val="20"/>
      <w:u w:val="none"/>
    </w:rPr>
  </w:style>
  <w:style w:type="character" w:customStyle="1" w:styleId="6">
    <w:name w:val="font11"/>
    <w:basedOn w:val="2"/>
    <w:uiPriority w:val="0"/>
    <w:rPr>
      <w:rFonts w:hint="eastAsia" w:ascii="宋体" w:hAnsi="宋体" w:eastAsia="宋体" w:cs="宋体"/>
      <w:b/>
      <w:color w:val="000000"/>
      <w:sz w:val="20"/>
      <w:szCs w:val="20"/>
      <w:u w:val="none"/>
    </w:rPr>
  </w:style>
  <w:style w:type="character" w:customStyle="1" w:styleId="7">
    <w:name w:val="font71"/>
    <w:basedOn w:val="2"/>
    <w:uiPriority w:val="0"/>
    <w:rPr>
      <w:rFonts w:hint="eastAsia" w:ascii="宋体" w:hAnsi="宋体" w:eastAsia="宋体" w:cs="宋体"/>
      <w:color w:val="000000"/>
      <w:sz w:val="20"/>
      <w:szCs w:val="20"/>
      <w:u w:val="none"/>
    </w:rPr>
  </w:style>
  <w:style w:type="character" w:customStyle="1" w:styleId="8">
    <w:name w:val="font101"/>
    <w:basedOn w:val="2"/>
    <w:uiPriority w:val="0"/>
    <w:rPr>
      <w:rFonts w:hint="eastAsia" w:ascii="宋体" w:hAnsi="宋体" w:eastAsia="宋体" w:cs="宋体"/>
      <w:b/>
      <w:color w:val="000000"/>
      <w:sz w:val="20"/>
      <w:szCs w:val="20"/>
      <w:u w:val="none"/>
    </w:rPr>
  </w:style>
  <w:style w:type="character" w:customStyle="1" w:styleId="9">
    <w:name w:val="font21"/>
    <w:basedOn w:val="2"/>
    <w:uiPriority w:val="0"/>
    <w:rPr>
      <w:rFonts w:hint="eastAsia" w:ascii="宋体" w:hAnsi="宋体" w:eastAsia="宋体" w:cs="宋体"/>
      <w:color w:val="000000"/>
      <w:sz w:val="20"/>
      <w:szCs w:val="20"/>
      <w:u w:val="none"/>
    </w:rPr>
  </w:style>
  <w:style w:type="character" w:customStyle="1" w:styleId="10">
    <w:name w:val="font31"/>
    <w:basedOn w:val="2"/>
    <w:uiPriority w:val="0"/>
    <w:rPr>
      <w:rFonts w:hint="eastAsia" w:ascii="宋体" w:hAnsi="宋体" w:eastAsia="宋体" w:cs="宋体"/>
      <w:b/>
      <w:color w:val="000000"/>
      <w:sz w:val="20"/>
      <w:szCs w:val="20"/>
      <w:u w:val="none"/>
    </w:rPr>
  </w:style>
  <w:style w:type="character" w:customStyle="1" w:styleId="11">
    <w:name w:val="font91"/>
    <w:basedOn w:val="2"/>
    <w:uiPriority w:val="0"/>
    <w:rPr>
      <w:rFonts w:hint="eastAsia" w:ascii="宋体" w:hAnsi="宋体" w:eastAsia="宋体" w:cs="宋体"/>
      <w:color w:val="FF0000"/>
      <w:sz w:val="20"/>
      <w:szCs w:val="20"/>
      <w:u w:val="none"/>
    </w:rPr>
  </w:style>
  <w:style w:type="character" w:customStyle="1" w:styleId="12">
    <w:name w:val="font51"/>
    <w:basedOn w:val="2"/>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2024-04-10T07:16:00Z</dcterms:created>
  <dc:creator>Administrator</dc:creator>
  <cp:lastModifiedBy>Administrator</cp:lastModifiedBy>
  <dcterms:modified xsi:type="dcterms:W3CDTF">2024-04-11T01:49:22Z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