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bookmarkStart w:id="0" w:name="_Toc340848603"/>
      <w:bookmarkStart w:id="1" w:name="_Toc340835920"/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bookmarkStart w:id="2" w:name="_Toc6222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黑猫电子招标采购交易</w:t>
      </w:r>
      <w:r>
        <w:rPr>
          <w:rFonts w:hint="eastAsia" w:ascii="微软雅黑" w:hAnsi="微软雅黑" w:eastAsia="微软雅黑" w:cs="微软雅黑"/>
          <w:sz w:val="44"/>
          <w:szCs w:val="44"/>
        </w:rPr>
        <w:t>平台操作手册</w:t>
      </w:r>
      <w:bookmarkEnd w:id="2"/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供应商注册、登录</w:t>
      </w: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rPr>
          <w:rFonts w:ascii="微软雅黑" w:hAnsi="微软雅黑" w:eastAsia="微软雅黑" w:cs="微软雅黑"/>
          <w:sz w:val="44"/>
          <w:szCs w:val="44"/>
        </w:rPr>
      </w:pPr>
    </w:p>
    <w:p>
      <w:pPr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bookmarkStart w:id="3" w:name="_Toc4183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景德镇黑猫咨询有限公司</w:t>
      </w:r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44"/>
          <w:szCs w:val="44"/>
        </w:rPr>
        <w:t>年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44"/>
          <w:szCs w:val="44"/>
        </w:rPr>
        <w:t>月</w:t>
      </w:r>
      <w:bookmarkEnd w:id="3"/>
      <w:bookmarkStart w:id="4" w:name="_Toc1378"/>
    </w:p>
    <w:sdt>
      <w:sdtPr>
        <w:rPr>
          <w:rFonts w:hint="eastAsia" w:ascii="微软雅黑" w:hAnsi="微软雅黑" w:eastAsia="微软雅黑" w:cs="微软雅黑"/>
          <w:lang w:val="zh-CN"/>
        </w:rPr>
        <w:id w:val="1457759314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lang w:val="zh-CN"/>
        </w:rPr>
      </w:sdtEndPr>
      <w:sdtContent>
        <w:p>
          <w:pPr>
            <w:spacing w:line="240" w:lineRule="auto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312"/>
              <w:tab w:val="clear" w:pos="4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_Toc19105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黑猫电子招标采购交易平台</w:t>
          </w:r>
          <w:r>
            <w:rPr>
              <w:rFonts w:hint="eastAsia" w:ascii="微软雅黑" w:hAnsi="微软雅黑" w:eastAsia="微软雅黑" w:cs="微软雅黑"/>
            </w:rPr>
            <w:t>网站介绍</w:t>
          </w:r>
          <w:r>
            <w:tab/>
          </w:r>
          <w:r>
            <w:fldChar w:fldCharType="begin"/>
          </w:r>
          <w:r>
            <w:instrText xml:space="preserve"> PAGEREF _Toc19105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1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_Toc7506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ascii="微软雅黑" w:hAnsi="微软雅黑" w:eastAsia="微软雅黑" w:cs="微软雅黑"/>
            </w:rPr>
            <w:t>.1</w:t>
          </w:r>
          <w:r>
            <w:rPr>
              <w:rFonts w:hint="eastAsia" w:ascii="微软雅黑" w:hAnsi="微软雅黑" w:eastAsia="微软雅黑" w:cs="微软雅黑"/>
            </w:rPr>
            <w:t>网站栏目</w:t>
          </w:r>
          <w:r>
            <w:tab/>
          </w:r>
          <w:r>
            <w:fldChar w:fldCharType="begin"/>
          </w:r>
          <w:r>
            <w:instrText xml:space="preserve"> PAGEREF _Toc7506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_Toc16646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eastAsia="微软雅黑" w:cs="微软雅黑"/>
            </w:rPr>
            <w:t>2用户注册</w:t>
          </w:r>
          <w:r>
            <w:tab/>
          </w:r>
          <w:r>
            <w:fldChar w:fldCharType="begin"/>
          </w:r>
          <w:r>
            <w:instrText xml:space="preserve"> PAGEREF _Toc16646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_Toc26242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ascii="微软雅黑" w:hAnsi="微软雅黑" w:eastAsia="微软雅黑" w:cs="微软雅黑"/>
            </w:rPr>
            <w:t>.1</w:t>
          </w:r>
          <w:r>
            <w:rPr>
              <w:rFonts w:hint="eastAsia" w:ascii="微软雅黑" w:hAnsi="微软雅黑" w:eastAsia="微软雅黑" w:cs="微软雅黑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_Toc26242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_Toc22648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ascii="微软雅黑" w:hAnsi="微软雅黑" w:eastAsia="微软雅黑" w:cs="微软雅黑"/>
            </w:rPr>
            <w:t>.2.2</w:t>
          </w:r>
          <w:r>
            <w:rPr>
              <w:rFonts w:hint="eastAsia" w:ascii="微软雅黑" w:hAnsi="微软雅黑" w:eastAsia="微软雅黑" w:cs="微软雅黑"/>
            </w:rPr>
            <w:t>供应商注册注意事项</w:t>
          </w:r>
          <w:r>
            <w:tab/>
          </w:r>
          <w:r>
            <w:fldChar w:fldCharType="begin"/>
          </w:r>
          <w:r>
            <w:instrText xml:space="preserve"> PAGEREF _Toc22648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_Toc24263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ascii="微软雅黑" w:hAnsi="微软雅黑" w:eastAsia="微软雅黑" w:cs="微软雅黑"/>
            </w:rPr>
            <w:t>.3</w:t>
          </w:r>
          <w:r>
            <w:rPr>
              <w:rFonts w:hint="eastAsia" w:ascii="微软雅黑" w:hAnsi="微软雅黑" w:eastAsia="微软雅黑" w:cs="微软雅黑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_Toc24263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_Toc27893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ascii="微软雅黑" w:hAnsi="微软雅黑" w:eastAsia="微软雅黑" w:cs="微软雅黑"/>
            </w:rPr>
            <w:t>.3.1</w:t>
          </w:r>
          <w:r>
            <w:rPr>
              <w:rFonts w:hint="eastAsia" w:ascii="微软雅黑" w:hAnsi="微软雅黑" w:eastAsia="微软雅黑" w:cs="微软雅黑"/>
            </w:rPr>
            <w:t>登录方式</w:t>
          </w:r>
          <w:r>
            <w:tab/>
          </w:r>
          <w:r>
            <w:fldChar w:fldCharType="begin"/>
          </w:r>
          <w:r>
            <w:instrText xml:space="preserve"> PAGEREF _Toc27893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_Toc32267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ascii="微软雅黑" w:hAnsi="微软雅黑" w:eastAsia="微软雅黑" w:cs="微软雅黑"/>
            </w:rPr>
            <w:t>.4</w:t>
          </w:r>
          <w:r>
            <w:rPr>
              <w:rFonts w:hint="eastAsia" w:ascii="微软雅黑" w:hAnsi="微软雅黑" w:eastAsia="微软雅黑" w:cs="微软雅黑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_Toc32267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rPr>
              <w:rFonts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</w:sdtContent>
    </w:sdt>
    <w:bookmarkEnd w:id="0"/>
    <w:bookmarkEnd w:id="1"/>
    <w:bookmarkEnd w:id="4"/>
    <w:p>
      <w:pPr>
        <w:rPr>
          <w:rFonts w:hint="eastAsia"/>
        </w:rPr>
      </w:pPr>
      <w:bookmarkStart w:id="5" w:name="_Toc4178"/>
      <w:bookmarkStart w:id="6" w:name="_Toc340848611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ind w:left="659" w:hanging="659"/>
      </w:pPr>
      <w:bookmarkStart w:id="7" w:name="_Toc19105"/>
      <w:r>
        <w:rPr>
          <w:rFonts w:hint="eastAsia" w:ascii="微软雅黑" w:hAnsi="微软雅黑" w:eastAsia="微软雅黑" w:cs="微软雅黑"/>
        </w:rPr>
        <w:t>1</w:t>
      </w:r>
      <w:r>
        <w:rPr>
          <w:rFonts w:hint="eastAsia" w:ascii="微软雅黑" w:hAnsi="微软雅黑" w:eastAsia="微软雅黑" w:cs="微软雅黑"/>
          <w:lang w:val="en-US" w:eastAsia="zh-CN"/>
        </w:rPr>
        <w:t>黑猫电子招标采购交易平台</w:t>
      </w:r>
      <w:r>
        <w:rPr>
          <w:rFonts w:hint="eastAsia" w:ascii="微软雅黑" w:hAnsi="微软雅黑" w:eastAsia="微软雅黑" w:cs="微软雅黑"/>
        </w:rPr>
        <w:t>网站介绍</w:t>
      </w:r>
      <w:bookmarkEnd w:id="5"/>
      <w:bookmarkEnd w:id="6"/>
      <w:bookmarkEnd w:id="7"/>
    </w:p>
    <w:p>
      <w:pPr>
        <w:ind w:firstLine="440" w:firstLineChars="20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推荐网络浏览器：</w:t>
      </w:r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Google Chrome(谷歌浏览器)、Internet Explorer 11（IE 11浏览器）</w:t>
      </w:r>
    </w:p>
    <w:p>
      <w:pPr>
        <w:pStyle w:val="3"/>
        <w:spacing w:before="163" w:after="163"/>
        <w:ind w:left="771" w:hanging="771"/>
        <w:rPr>
          <w:rFonts w:ascii="微软雅黑" w:hAnsi="微软雅黑" w:eastAsia="微软雅黑" w:cs="微软雅黑"/>
        </w:rPr>
      </w:pPr>
      <w:bookmarkStart w:id="8" w:name="_Toc25891_WPSOffice_Level1"/>
      <w:bookmarkStart w:id="9" w:name="_Toc25818_WPSOffice_Level1"/>
      <w:bookmarkStart w:id="10" w:name="_Toc2951"/>
      <w:bookmarkStart w:id="11" w:name="_Toc7506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.1</w:t>
      </w:r>
      <w:r>
        <w:rPr>
          <w:rFonts w:hint="eastAsia" w:ascii="微软雅黑" w:hAnsi="微软雅黑" w:eastAsia="微软雅黑" w:cs="微软雅黑"/>
        </w:rPr>
        <w:t>网站栏目</w:t>
      </w:r>
      <w:bookmarkEnd w:id="8"/>
      <w:bookmarkEnd w:id="9"/>
      <w:bookmarkEnd w:id="10"/>
      <w:bookmarkEnd w:id="11"/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网站（</w:t>
      </w:r>
      <w:r>
        <w:rPr>
          <w:rFonts w:ascii="微软雅黑" w:hAnsi="微软雅黑" w:eastAsia="微软雅黑" w:cs="微软雅黑"/>
          <w:szCs w:val="24"/>
        </w:rPr>
        <w:t>http://</w:t>
      </w:r>
      <w:r>
        <w:rPr>
          <w:rFonts w:hint="eastAsia" w:ascii="微软雅黑" w:hAnsi="微软雅黑" w:eastAsia="微软雅黑" w:cs="微软雅黑"/>
          <w:szCs w:val="24"/>
        </w:rPr>
        <w:t xml:space="preserve">app.hmjtztb.com/）为本平台的一个组成部分，主要功能有用户注册和登录、查看公告信息、了解信用管理等。其界面如下图所示： 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770" cy="2907030"/>
            <wp:effectExtent l="0" t="0" r="127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主要功能介绍如下：</w:t>
      </w:r>
    </w:p>
    <w:p>
      <w:pPr>
        <w:rPr>
          <w:rFonts w:hint="default" w:ascii="微软雅黑" w:hAnsi="微软雅黑" w:eastAsia="微软雅黑" w:cs="微软雅黑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</w:rPr>
        <w:t>网页导航栏：</w:t>
      </w:r>
      <w:r>
        <w:rPr>
          <w:rFonts w:hint="eastAsia" w:ascii="微软雅黑" w:hAnsi="微软雅黑" w:eastAsia="微软雅黑" w:cs="微软雅黑"/>
          <w:szCs w:val="24"/>
        </w:rPr>
        <w:t>用于不同网站栏目之间的网页导航包含：网站首页、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公告信息、综合动态、法规中心、信用服务、电子保函、金融服务、办事指南、下载专区、关于我们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</w:rPr>
        <w:t>用户注册登录区：</w:t>
      </w:r>
      <w:r>
        <w:rPr>
          <w:rFonts w:hint="eastAsia" w:ascii="微软雅黑" w:hAnsi="微软雅黑" w:eastAsia="微软雅黑" w:cs="微软雅黑"/>
          <w:szCs w:val="24"/>
        </w:rPr>
        <w:t>平台各类人员的注册登录入口包含：用户</w:t>
      </w:r>
      <w:r>
        <w:rPr>
          <w:rFonts w:hint="eastAsia" w:ascii="微软雅黑" w:hAnsi="微软雅黑" w:eastAsia="微软雅黑" w:cs="微软雅黑"/>
        </w:rPr>
        <w:t>身份注册、招标人登录、供应商登录、评审专家登录、招标代理机构登录。</w:t>
      </w:r>
    </w:p>
    <w:p>
      <w:pPr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b/>
        </w:rPr>
        <w:t>新闻公告区：</w:t>
      </w:r>
      <w:r>
        <w:rPr>
          <w:rFonts w:hint="eastAsia" w:ascii="微软雅黑" w:hAnsi="微软雅黑" w:eastAsia="微软雅黑" w:cs="微软雅黑"/>
          <w:szCs w:val="24"/>
        </w:rPr>
        <w:t>平台发布的一些新闻通知及各类采购公告供查看，包含：平台动态、工程公告、采购公告、服务公告</w:t>
      </w:r>
    </w:p>
    <w:p>
      <w:pPr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b/>
        </w:rPr>
        <w:t>信用管理：</w:t>
      </w:r>
      <w:r>
        <w:rPr>
          <w:rFonts w:hint="eastAsia" w:ascii="微软雅黑" w:hAnsi="微软雅黑" w:eastAsia="微软雅黑" w:cs="微软雅黑"/>
          <w:szCs w:val="24"/>
        </w:rPr>
        <w:t>平台发布已经注册过的供应商信息，供所有供应商查看及监督。</w:t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12" w:name="_Toc340848613"/>
      <w:bookmarkStart w:id="13" w:name="_Toc6472_WPSOffice_Level1"/>
      <w:bookmarkStart w:id="14" w:name="_Toc12310_WPSOffice_Level1"/>
      <w:bookmarkStart w:id="15" w:name="_Toc21380"/>
      <w:bookmarkStart w:id="16" w:name="_Toc16646"/>
      <w:r>
        <w:rPr>
          <w:rFonts w:ascii="微软雅黑" w:hAnsi="微软雅黑" w:eastAsia="微软雅黑" w:cs="微软雅黑"/>
        </w:rPr>
        <w:t>1.</w:t>
      </w:r>
      <w:r>
        <w:rPr>
          <w:rFonts w:hint="eastAsia" w:ascii="微软雅黑" w:hAnsi="微软雅黑" w:eastAsia="微软雅黑" w:cs="微软雅黑"/>
        </w:rPr>
        <w:t>2用户注册</w:t>
      </w:r>
      <w:bookmarkEnd w:id="12"/>
      <w:bookmarkEnd w:id="13"/>
      <w:bookmarkEnd w:id="14"/>
      <w:bookmarkEnd w:id="15"/>
      <w:bookmarkEnd w:id="16"/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17" w:name="_Toc27296"/>
      <w:bookmarkStart w:id="18" w:name="_Toc31905_WPSOffice_Level2"/>
      <w:bookmarkStart w:id="19" w:name="_Toc29787_WPSOffice_Level2"/>
      <w:bookmarkStart w:id="20" w:name="_Toc26242"/>
      <w:r>
        <w:rPr>
          <w:rFonts w:ascii="微软雅黑" w:hAnsi="微软雅黑" w:eastAsia="微软雅黑" w:cs="微软雅黑"/>
        </w:rPr>
        <w:t>1.</w:t>
      </w:r>
      <w:r>
        <w:rPr>
          <w:rFonts w:hint="eastAsia" w:ascii="微软雅黑" w:hAnsi="微软雅黑" w:eastAsia="微软雅黑" w:cs="微软雅黑"/>
        </w:rPr>
        <w:t>2</w:t>
      </w:r>
      <w:r>
        <w:rPr>
          <w:rFonts w:ascii="微软雅黑" w:hAnsi="微软雅黑" w:eastAsia="微软雅黑" w:cs="微软雅黑"/>
        </w:rPr>
        <w:t>.1</w:t>
      </w:r>
      <w:r>
        <w:rPr>
          <w:rFonts w:hint="eastAsia" w:ascii="微软雅黑" w:hAnsi="微软雅黑" w:eastAsia="微软雅黑" w:cs="微软雅黑"/>
        </w:rPr>
        <w:t>用户注册</w:t>
      </w:r>
      <w:bookmarkEnd w:id="17"/>
      <w:bookmarkEnd w:id="18"/>
      <w:bookmarkEnd w:id="19"/>
      <w:bookmarkEnd w:id="20"/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平台提供有供应商（同投标人，以下统称供应商）外网免费注册； 可访问网站</w:t>
      </w:r>
      <w:r>
        <w:rPr>
          <w:rFonts w:hint="eastAsia" w:ascii="微软雅黑" w:hAnsi="微软雅黑" w:eastAsia="微软雅黑" w:cs="微软雅黑"/>
          <w:szCs w:val="24"/>
        </w:rPr>
        <w:t>（http://app.hmjtztb.com）</w:t>
      </w:r>
      <w:r>
        <w:rPr>
          <w:rFonts w:hint="eastAsia" w:ascii="微软雅黑" w:hAnsi="微软雅黑" w:eastAsia="微软雅黑" w:cs="微软雅黑"/>
        </w:rPr>
        <w:t>直接点击用户身份注册，如下图所示：</w:t>
      </w:r>
    </w:p>
    <w:p>
      <w:r>
        <w:drawing>
          <wp:inline distT="0" distB="0" distL="114300" distR="114300">
            <wp:extent cx="5264785" cy="2600325"/>
            <wp:effectExtent l="0" t="0" r="825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49805"/>
            <wp:effectExtent l="0" t="0" r="4445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或者在登录首页</w:t>
      </w:r>
      <w:r>
        <w:rPr>
          <w:rFonts w:hint="eastAsia" w:ascii="微软雅黑" w:hAnsi="微软雅黑" w:eastAsia="微软雅黑" w:cs="微软雅黑"/>
          <w:szCs w:val="24"/>
        </w:rPr>
        <w:t>（http://app.hmjtztb.com:8089/jypt）</w:t>
      </w:r>
      <w:r>
        <w:rPr>
          <w:rFonts w:hint="eastAsia" w:ascii="微软雅黑" w:hAnsi="微软雅黑" w:eastAsia="微软雅黑" w:cs="微软雅黑"/>
        </w:rPr>
        <w:t>点击“还没有账号？立即注册”中的“立即注册”，可以打开注册界面。</w:t>
      </w:r>
    </w:p>
    <w:p>
      <w:r>
        <w:drawing>
          <wp:inline distT="0" distB="0" distL="114300" distR="114300">
            <wp:extent cx="5273040" cy="2687320"/>
            <wp:effectExtent l="0" t="0" r="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49805"/>
            <wp:effectExtent l="0" t="0" r="4445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供应商注册统一通过网站“用户身份注册”—“境内供应商注册”进行用户注册，注册信息填写完毕后点击注册并下一步。如下图所示：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745740"/>
            <wp:effectExtent l="0" t="0" r="3810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主体类型可以选择“法人”或“自然人”，</w:t>
      </w:r>
    </w:p>
    <w:p>
      <w:pPr>
        <w:jc w:val="center"/>
      </w:pPr>
      <w:r>
        <w:drawing>
          <wp:inline distT="0" distB="0" distL="114300" distR="114300">
            <wp:extent cx="5273040" cy="2741930"/>
            <wp:effectExtent l="0" t="0" r="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767965"/>
            <wp:effectExtent l="0" t="0" r="5080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登录后开始完善信息，包含基本信息、资质信息、联系人信息、执业人员信息、银行账号、扫描件、业绩信息、获奖信息等，如下图所示：</w:t>
      </w:r>
    </w:p>
    <w:p>
      <w:r>
        <w:drawing>
          <wp:inline distT="0" distB="0" distL="114300" distR="114300">
            <wp:extent cx="5276850" cy="2767965"/>
            <wp:effectExtent l="0" t="0" r="1143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资质信息页面，如下图所示：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4945" cy="2061210"/>
            <wp:effectExtent l="0" t="0" r="13335" b="1143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新增资质页面，如下图所示：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8120" cy="263906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联系人信息页面，如下图所示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2405" cy="1788160"/>
            <wp:effectExtent l="0" t="0" r="635" b="1016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新增联系人信息页面，可以进行修改。如下图所示：</w:t>
      </w:r>
    </w:p>
    <w:p>
      <w:r>
        <w:drawing>
          <wp:inline distT="0" distB="0" distL="114300" distR="114300">
            <wp:extent cx="5269230" cy="1727200"/>
            <wp:effectExtent l="0" t="0" r="3810" b="1016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0785"/>
            <wp:effectExtent l="0" t="0" r="6350" b="133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执业人员页面，如下图所示：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116455"/>
            <wp:effectExtent l="0" t="0" r="3810" b="190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新增执业人员页面，然后再可以进行添加。如下图所示：</w:t>
      </w:r>
    </w:p>
    <w:p>
      <w:r>
        <w:drawing>
          <wp:inline distT="0" distB="0" distL="114300" distR="114300">
            <wp:extent cx="5276850" cy="2533015"/>
            <wp:effectExtent l="0" t="0" r="11430" b="1206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8120" cy="2078990"/>
            <wp:effectExtent l="0" t="0" r="10160" b="889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62555"/>
            <wp:effectExtent l="0" t="0" r="6350" b="444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75255"/>
            <wp:effectExtent l="0" t="0" r="4445" b="698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银行账号页面，如下图所示：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8120" cy="1950720"/>
            <wp:effectExtent l="0" t="0" r="1016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新增银行账号页面，如下图所示：</w:t>
      </w:r>
    </w:p>
    <w:p>
      <w:r>
        <w:drawing>
          <wp:inline distT="0" distB="0" distL="114300" distR="114300">
            <wp:extent cx="5267325" cy="2449830"/>
            <wp:effectExtent l="0" t="0" r="5715" b="381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扫描件页面，添加信息后保存并下一步。如下图所示：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135" cy="2735580"/>
            <wp:effectExtent l="0" t="0" r="1905" b="762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业绩页面，如下图所示：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7485" cy="1912620"/>
            <wp:effectExtent l="0" t="0" r="10795" b="762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新增业绩页面，如下图所示：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5420" cy="2532380"/>
            <wp:effectExtent l="0" t="0" r="7620" b="1270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获奖信息页面，如下图所示：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1831975"/>
            <wp:effectExtent l="0" t="0" r="3810" b="12065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新增获奖信息页面，如下图所示：</w:t>
      </w:r>
    </w:p>
    <w:p>
      <w:r>
        <w:drawing>
          <wp:inline distT="0" distB="0" distL="114300" distR="114300">
            <wp:extent cx="5271770" cy="2471420"/>
            <wp:effectExtent l="0" t="0" r="1270" b="12700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所有信息填写完毕后，进入“提交审核”页面，可以添加送审描述。如下图所示：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374900"/>
            <wp:effectExtent l="0" t="0" r="3810" b="2540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供应商在送审描述一栏中，可以填写送审备注信息，点击“提交”按钮后提交送审。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用户审批流程，可以看到信息完善时填写的基本信息，点击审核历史，审核状态显示审核中，可以点击查看按钮。如图所示：</w:t>
      </w:r>
    </w:p>
    <w:p>
      <w:r>
        <w:drawing>
          <wp:inline distT="0" distB="0" distL="114300" distR="114300">
            <wp:extent cx="5269230" cy="1793875"/>
            <wp:effectExtent l="0" t="0" r="3810" b="4445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8435"/>
            <wp:effectExtent l="0" t="0" r="6350" b="9525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日志中可以看到审批的流程，领导审批送审中。如图：</w:t>
      </w:r>
    </w:p>
    <w:p>
      <w:r>
        <w:drawing>
          <wp:inline distT="0" distB="0" distL="114300" distR="114300">
            <wp:extent cx="5274945" cy="2681605"/>
            <wp:effectExtent l="0" t="0" r="13335" b="635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  <w:b/>
          <w:color w:val="FF0000"/>
        </w:rPr>
        <w:t>请注意：供应商提交信息后，管理员审核时间为一到两个工作小时，请耐心等待。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审核完成后，如图所示：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4785" cy="2770505"/>
            <wp:effectExtent l="0" t="0" r="8255" b="3175"/>
            <wp:docPr id="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21" w:name="_Toc17892_WPSOffice_Level2"/>
      <w:bookmarkStart w:id="22" w:name="_Toc14153"/>
      <w:bookmarkStart w:id="23" w:name="_Toc24046_WPSOffice_Level2"/>
      <w:bookmarkStart w:id="24" w:name="_Toc22648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.2.2</w:t>
      </w:r>
      <w:r>
        <w:rPr>
          <w:rFonts w:hint="eastAsia" w:ascii="微软雅黑" w:hAnsi="微软雅黑" w:eastAsia="微软雅黑" w:cs="微软雅黑"/>
        </w:rPr>
        <w:t>供应商注册注意事项</w:t>
      </w:r>
      <w:bookmarkEnd w:id="21"/>
      <w:bookmarkEnd w:id="22"/>
      <w:bookmarkEnd w:id="23"/>
      <w:bookmarkEnd w:id="24"/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供应商外网注册请按照注册过程的提示进行填写信息；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供应商外网注册时，法人用户必须提供单位的统一社会信用代码号，并且统一社会信用代码号作为登录系统的登录号（如果是境外单位，则提供“中国境外公司经营活动证明编号”），密码自定义，最少</w:t>
      </w:r>
      <w:r>
        <w:rPr>
          <w:rFonts w:hint="eastAsia" w:ascii="微软雅黑" w:hAnsi="微软雅黑" w:eastAsia="微软雅黑" w:cs="微软雅黑"/>
          <w:lang w:val="en-US" w:eastAsia="zh-CN"/>
        </w:rPr>
        <w:t>10</w:t>
      </w:r>
      <w:r>
        <w:rPr>
          <w:rFonts w:hint="eastAsia" w:ascii="微软雅黑" w:hAnsi="微软雅黑" w:eastAsia="微软雅黑" w:cs="微软雅黑"/>
        </w:rPr>
        <w:t>位；如果是自然人，则请填写姓名和身份证号信息，默认使用身份证号作为登录系统的登录号。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供应商外网注册时，法人必须提供单位的营业执照的电子档，并上传系统，作为审核的依据；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注册过程中，上传的图片大小不要超过1M，上传的附件大小不要超过5M；</w:t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25" w:name="_Toc30763_WPSOffice_Level1"/>
      <w:bookmarkStart w:id="26" w:name="_Toc21858"/>
      <w:bookmarkStart w:id="27" w:name="_Toc340848617"/>
      <w:bookmarkStart w:id="28" w:name="_Toc13425_WPSOffice_Level1"/>
      <w:bookmarkStart w:id="29" w:name="_Toc24263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.3</w:t>
      </w:r>
      <w:r>
        <w:rPr>
          <w:rFonts w:hint="eastAsia" w:ascii="微软雅黑" w:hAnsi="微软雅黑" w:eastAsia="微软雅黑" w:cs="微软雅黑"/>
        </w:rPr>
        <w:t>用户登录</w:t>
      </w:r>
      <w:bookmarkEnd w:id="25"/>
      <w:bookmarkEnd w:id="26"/>
      <w:bookmarkEnd w:id="27"/>
      <w:bookmarkEnd w:id="28"/>
      <w:bookmarkEnd w:id="29"/>
    </w:p>
    <w:p>
      <w:pPr>
        <w:pStyle w:val="4"/>
        <w:spacing w:before="163" w:after="163"/>
        <w:ind w:left="826" w:hanging="826"/>
        <w:rPr>
          <w:rFonts w:ascii="微软雅黑" w:hAnsi="微软雅黑" w:eastAsia="微软雅黑" w:cs="微软雅黑"/>
        </w:rPr>
      </w:pPr>
      <w:bookmarkStart w:id="30" w:name="_Toc8358_WPSOffice_Level2"/>
      <w:bookmarkStart w:id="31" w:name="_Toc4688"/>
      <w:bookmarkStart w:id="32" w:name="_Toc10451_WPSOffice_Level2"/>
      <w:bookmarkStart w:id="33" w:name="_Toc27893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.3.1</w:t>
      </w:r>
      <w:r>
        <w:rPr>
          <w:rFonts w:hint="eastAsia" w:ascii="微软雅黑" w:hAnsi="微软雅黑" w:eastAsia="微软雅黑" w:cs="微软雅黑"/>
        </w:rPr>
        <w:t>登录方式</w:t>
      </w:r>
      <w:bookmarkEnd w:id="30"/>
      <w:bookmarkEnd w:id="31"/>
      <w:bookmarkEnd w:id="32"/>
      <w:bookmarkEnd w:id="3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1）在网站（</w:t>
      </w:r>
      <w:r>
        <w:rPr>
          <w:rFonts w:hint="eastAsia" w:ascii="微软雅黑" w:hAnsi="微软雅黑" w:eastAsia="微软雅黑" w:cs="微软雅黑"/>
          <w:szCs w:val="24"/>
        </w:rPr>
        <w:t>http://app.hmjtztb.com</w:t>
      </w:r>
      <w:r>
        <w:rPr>
          <w:rFonts w:hint="eastAsia" w:ascii="微软雅黑" w:hAnsi="微软雅黑" w:eastAsia="微软雅黑" w:cs="微软雅黑"/>
        </w:rPr>
        <w:t>）点击供应商登录。如下图所示：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760345"/>
            <wp:effectExtent l="0" t="0" r="3810" b="13335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2）登录账号为注册时填写的统一社会信用号(法人</w:t>
      </w:r>
      <w:r>
        <w:rPr>
          <w:rFonts w:ascii="微软雅黑" w:hAnsi="微软雅黑" w:eastAsia="微软雅黑" w:cs="微软雅黑"/>
        </w:rPr>
        <w:t>)</w:t>
      </w:r>
      <w:r>
        <w:rPr>
          <w:rFonts w:hint="eastAsia" w:ascii="微软雅黑" w:hAnsi="微软雅黑" w:eastAsia="微软雅黑" w:cs="微软雅黑"/>
        </w:rPr>
        <w:t>或者身份证号(自然人</w:t>
      </w:r>
      <w:r>
        <w:rPr>
          <w:rFonts w:ascii="微软雅黑" w:hAnsi="微软雅黑" w:eastAsia="微软雅黑" w:cs="微软雅黑"/>
        </w:rPr>
        <w:t>)</w:t>
      </w:r>
      <w:r>
        <w:rPr>
          <w:rFonts w:hint="eastAsia" w:ascii="微软雅黑" w:hAnsi="微软雅黑" w:eastAsia="微软雅黑" w:cs="微软雅黑"/>
        </w:rPr>
        <w:t>密码方式登录。登录界面如下图所示：</w:t>
      </w:r>
    </w:p>
    <w:p>
      <w:r>
        <w:drawing>
          <wp:inline distT="0" distB="0" distL="114300" distR="114300">
            <wp:extent cx="5275580" cy="2392045"/>
            <wp:effectExtent l="0" t="0" r="12700" b="635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8120" cy="2406650"/>
            <wp:effectExtent l="0" t="0" r="10160" b="1270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34" w:name="_Toc32267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.4</w:t>
      </w:r>
      <w:r>
        <w:rPr>
          <w:rFonts w:hint="eastAsia" w:ascii="微软雅黑" w:hAnsi="微软雅黑" w:eastAsia="微软雅黑" w:cs="微软雅黑"/>
        </w:rPr>
        <w:t>技术支持</w:t>
      </w:r>
      <w:bookmarkEnd w:id="34"/>
    </w:p>
    <w:p>
      <w:pPr>
        <w:ind w:left="773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联系人：</w:t>
      </w:r>
      <w:r>
        <w:rPr>
          <w:rFonts w:hint="eastAsia" w:ascii="宋体" w:hAnsi="宋体" w:eastAsia="宋体"/>
          <w:lang w:val="en-US" w:eastAsia="zh-CN"/>
        </w:rPr>
        <w:t>陈程鑫</w:t>
      </w:r>
    </w:p>
    <w:p>
      <w:pPr>
        <w:ind w:left="773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联系方式：</w:t>
      </w:r>
      <w:r>
        <w:rPr>
          <w:rFonts w:hint="eastAsia" w:ascii="宋体" w:hAnsi="宋体" w:eastAsia="宋体"/>
          <w:lang w:val="en-US" w:eastAsia="zh-CN"/>
        </w:rPr>
        <w:t>13657089379</w:t>
      </w:r>
      <w:bookmarkStart w:id="35" w:name="_GoBack"/>
      <w:bookmarkEnd w:id="35"/>
    </w:p>
    <w:p>
      <w:pPr>
        <w:ind w:left="77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q</w:t>
      </w:r>
      <w:r>
        <w:rPr>
          <w:rFonts w:ascii="宋体" w:hAnsi="宋体" w:eastAsia="宋体"/>
        </w:rPr>
        <w:t xml:space="preserve">q: </w:t>
      </w:r>
      <w:r>
        <w:rPr>
          <w:rFonts w:hint="eastAsia" w:ascii="宋体" w:hAnsi="宋体" w:eastAsia="宋体"/>
        </w:rPr>
        <w:t>1340502072</w:t>
      </w:r>
    </w:p>
    <w:p>
      <w:pPr>
        <w:rPr>
          <w:rFonts w:ascii="宋体" w:hAnsi="宋体" w:eastAsia="宋体"/>
        </w:rPr>
      </w:pPr>
    </w:p>
    <w:sectPr>
      <w:headerReference r:id="rId5" w:type="default"/>
      <w:footerReference r:id="rId6" w:type="default"/>
      <w:pgSz w:w="11906" w:h="16838"/>
      <w:pgMar w:top="1440" w:right="1797" w:bottom="1440" w:left="1797" w:header="851" w:footer="992" w:gutter="0"/>
      <w:cols w:space="720" w:num="1"/>
      <w:docGrid w:type="lines"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微软雅黑" w:hAnsi="微软雅黑" w:eastAsia="微软雅黑" w:cs="微软雅黑"/>
        <w:sz w:val="21"/>
        <w:szCs w:val="21"/>
      </w:rPr>
    </w:pPr>
    <w:r>
      <w:rPr>
        <w:rStyle w:val="14"/>
        <w:rFonts w:ascii="微软雅黑" w:hAnsi="微软雅黑" w:eastAsia="微软雅黑" w:cs="微软雅黑"/>
        <w:sz w:val="21"/>
        <w:szCs w:val="21"/>
      </w:rPr>
      <w:t xml:space="preserve">                                       </w:t>
    </w:r>
    <w:r>
      <w:rPr>
        <w:rFonts w:hint="eastAsia" w:ascii="微软雅黑" w:hAnsi="微软雅黑" w:eastAsia="微软雅黑" w:cs="微软雅黑"/>
        <w:sz w:val="21"/>
        <w:szCs w:val="21"/>
      </w:rPr>
      <w:fldChar w:fldCharType="begin"/>
    </w:r>
    <w:r>
      <w:rPr>
        <w:rStyle w:val="14"/>
        <w:rFonts w:hint="eastAsia" w:ascii="微软雅黑" w:hAnsi="微软雅黑" w:eastAsia="微软雅黑" w:cs="微软雅黑"/>
        <w:sz w:val="21"/>
        <w:szCs w:val="21"/>
      </w:rPr>
      <w:instrText xml:space="preserve"> PAGE </w:instrText>
    </w:r>
    <w:r>
      <w:rPr>
        <w:rFonts w:hint="eastAsia" w:ascii="微软雅黑" w:hAnsi="微软雅黑" w:eastAsia="微软雅黑" w:cs="微软雅黑"/>
        <w:sz w:val="21"/>
        <w:szCs w:val="21"/>
      </w:rPr>
      <w:fldChar w:fldCharType="separate"/>
    </w:r>
    <w:r>
      <w:rPr>
        <w:rStyle w:val="14"/>
        <w:rFonts w:ascii="微软雅黑" w:hAnsi="微软雅黑" w:eastAsia="微软雅黑" w:cs="微软雅黑"/>
        <w:sz w:val="21"/>
        <w:szCs w:val="21"/>
      </w:rPr>
      <w:t>20</w:t>
    </w:r>
    <w:r>
      <w:rPr>
        <w:rFonts w:hint="eastAsia" w:ascii="微软雅黑" w:hAnsi="微软雅黑" w:eastAsia="微软雅黑" w:cs="微软雅黑"/>
        <w:sz w:val="21"/>
        <w:szCs w:val="21"/>
      </w:rPr>
      <w:fldChar w:fldCharType="end"/>
    </w:r>
    <w:r>
      <w:rPr>
        <w:rStyle w:val="14"/>
        <w:rFonts w:hint="eastAsia" w:ascii="微软雅黑" w:hAnsi="微软雅黑" w:eastAsia="微软雅黑" w:cs="微软雅黑"/>
        <w:sz w:val="21"/>
        <w:szCs w:val="21"/>
      </w:rPr>
      <w:t>/</w:t>
    </w:r>
    <w:r>
      <w:rPr>
        <w:rFonts w:hint="eastAsia" w:ascii="微软雅黑" w:hAnsi="微软雅黑" w:eastAsia="微软雅黑" w:cs="微软雅黑"/>
        <w:sz w:val="21"/>
        <w:szCs w:val="21"/>
      </w:rPr>
      <w:fldChar w:fldCharType="begin"/>
    </w:r>
    <w:r>
      <w:rPr>
        <w:rStyle w:val="14"/>
        <w:rFonts w:hint="eastAsia" w:ascii="微软雅黑" w:hAnsi="微软雅黑" w:eastAsia="微软雅黑" w:cs="微软雅黑"/>
        <w:sz w:val="21"/>
        <w:szCs w:val="21"/>
      </w:rPr>
      <w:instrText xml:space="preserve"> NUMPAGES </w:instrText>
    </w:r>
    <w:r>
      <w:rPr>
        <w:rFonts w:hint="eastAsia" w:ascii="微软雅黑" w:hAnsi="微软雅黑" w:eastAsia="微软雅黑" w:cs="微软雅黑"/>
        <w:sz w:val="21"/>
        <w:szCs w:val="21"/>
      </w:rPr>
      <w:fldChar w:fldCharType="separate"/>
    </w:r>
    <w:r>
      <w:rPr>
        <w:rStyle w:val="14"/>
        <w:rFonts w:ascii="微软雅黑" w:hAnsi="微软雅黑" w:eastAsia="微软雅黑" w:cs="微软雅黑"/>
        <w:sz w:val="21"/>
        <w:szCs w:val="21"/>
      </w:rPr>
      <w:t>20</w:t>
    </w:r>
    <w:r>
      <w:rPr>
        <w:rFonts w:hint="eastAsia" w:ascii="微软雅黑" w:hAnsi="微软雅黑" w:eastAsia="微软雅黑" w:cs="微软雅黑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240" w:lineRule="auto"/>
      <w:jc w:val="both"/>
      <w:rPr>
        <w:rFonts w:hint="default" w:ascii="微软雅黑" w:hAnsi="微软雅黑" w:eastAsia="微软雅黑" w:cs="微软雅黑"/>
        <w:lang w:val="en-US" w:eastAsia="zh-CN"/>
      </w:rPr>
    </w:pPr>
    <w:r>
      <w:rPr>
        <w:rFonts w:hint="eastAsia" w:ascii="微软雅黑" w:hAnsi="微软雅黑" w:eastAsia="微软雅黑" w:cs="微软雅黑"/>
      </w:rPr>
      <w:t>供应商</w:t>
    </w:r>
    <w:r>
      <w:rPr>
        <w:rFonts w:hint="eastAsia" w:ascii="微软雅黑" w:hAnsi="微软雅黑" w:eastAsia="微软雅黑" w:cs="微软雅黑"/>
        <w:lang w:val="en-US" w:eastAsia="zh-CN"/>
      </w:rPr>
      <w:t>注册</w:t>
    </w:r>
    <w:r>
      <w:rPr>
        <w:rFonts w:hint="eastAsia" w:ascii="微软雅黑" w:hAnsi="微软雅黑" w:eastAsia="微软雅黑" w:cs="微软雅黑"/>
      </w:rPr>
      <w:t xml:space="preserve">                                          </w:t>
    </w:r>
    <w:r>
      <w:rPr>
        <w:rFonts w:ascii="微软雅黑" w:hAnsi="微软雅黑" w:eastAsia="微软雅黑" w:cs="微软雅黑"/>
      </w:rPr>
      <w:t xml:space="preserve">           </w:t>
    </w:r>
    <w:r>
      <w:rPr>
        <w:rFonts w:hint="eastAsia" w:ascii="微软雅黑" w:hAnsi="微软雅黑" w:eastAsia="微软雅黑" w:cs="微软雅黑"/>
        <w:lang w:val="en-US" w:eastAsia="zh-CN"/>
      </w:rPr>
      <w:t>黑猫电子招标采购交易平台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E4B4A0"/>
    <w:multiLevelType w:val="singleLevel"/>
    <w:tmpl w:val="F8E4B4A0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4F470FF1"/>
    <w:multiLevelType w:val="multilevel"/>
    <w:tmpl w:val="4F470FF1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FE1868"/>
    <w:multiLevelType w:val="multilevel"/>
    <w:tmpl w:val="5DFE1868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EF"/>
    <w:rsid w:val="00057D2C"/>
    <w:rsid w:val="00124B37"/>
    <w:rsid w:val="001D0A72"/>
    <w:rsid w:val="001F16BE"/>
    <w:rsid w:val="00223CE9"/>
    <w:rsid w:val="00233E27"/>
    <w:rsid w:val="00254241"/>
    <w:rsid w:val="00286A8A"/>
    <w:rsid w:val="00291BFD"/>
    <w:rsid w:val="00325830"/>
    <w:rsid w:val="003510C7"/>
    <w:rsid w:val="00366351"/>
    <w:rsid w:val="003D4553"/>
    <w:rsid w:val="003E097F"/>
    <w:rsid w:val="00447F05"/>
    <w:rsid w:val="0045053E"/>
    <w:rsid w:val="0046034E"/>
    <w:rsid w:val="0046632A"/>
    <w:rsid w:val="004B1171"/>
    <w:rsid w:val="005244AB"/>
    <w:rsid w:val="00547F3C"/>
    <w:rsid w:val="0056516B"/>
    <w:rsid w:val="005775B7"/>
    <w:rsid w:val="00581586"/>
    <w:rsid w:val="005D7F8C"/>
    <w:rsid w:val="005E425D"/>
    <w:rsid w:val="00620A82"/>
    <w:rsid w:val="006E099E"/>
    <w:rsid w:val="006E33E5"/>
    <w:rsid w:val="006F47AF"/>
    <w:rsid w:val="00717EA5"/>
    <w:rsid w:val="007418C6"/>
    <w:rsid w:val="00757A52"/>
    <w:rsid w:val="00765786"/>
    <w:rsid w:val="00767F51"/>
    <w:rsid w:val="007C0F55"/>
    <w:rsid w:val="007D385C"/>
    <w:rsid w:val="008475E7"/>
    <w:rsid w:val="008612EC"/>
    <w:rsid w:val="008721C9"/>
    <w:rsid w:val="0087551B"/>
    <w:rsid w:val="008B6152"/>
    <w:rsid w:val="008D732F"/>
    <w:rsid w:val="00973EF1"/>
    <w:rsid w:val="009837F9"/>
    <w:rsid w:val="009A1B06"/>
    <w:rsid w:val="009B7A99"/>
    <w:rsid w:val="009F01C8"/>
    <w:rsid w:val="00A27035"/>
    <w:rsid w:val="00A4131C"/>
    <w:rsid w:val="00A6503C"/>
    <w:rsid w:val="00A965C2"/>
    <w:rsid w:val="00AD58BF"/>
    <w:rsid w:val="00AF10C3"/>
    <w:rsid w:val="00B1687C"/>
    <w:rsid w:val="00B31351"/>
    <w:rsid w:val="00B35F21"/>
    <w:rsid w:val="00B84543"/>
    <w:rsid w:val="00BB111E"/>
    <w:rsid w:val="00CA10A3"/>
    <w:rsid w:val="00CC73EE"/>
    <w:rsid w:val="00D331D7"/>
    <w:rsid w:val="00D35CEF"/>
    <w:rsid w:val="00D379BB"/>
    <w:rsid w:val="00D502EF"/>
    <w:rsid w:val="00D718E8"/>
    <w:rsid w:val="00DA5ABE"/>
    <w:rsid w:val="00DE70E8"/>
    <w:rsid w:val="00E07649"/>
    <w:rsid w:val="00E76ECF"/>
    <w:rsid w:val="00E81514"/>
    <w:rsid w:val="00EA59CD"/>
    <w:rsid w:val="00EC60C0"/>
    <w:rsid w:val="00EE0CA4"/>
    <w:rsid w:val="00EF09DF"/>
    <w:rsid w:val="00F1261A"/>
    <w:rsid w:val="00F211C7"/>
    <w:rsid w:val="00F425B0"/>
    <w:rsid w:val="00F517D2"/>
    <w:rsid w:val="00FD39B2"/>
    <w:rsid w:val="038D1F6D"/>
    <w:rsid w:val="04D60013"/>
    <w:rsid w:val="059B4FC7"/>
    <w:rsid w:val="06595D17"/>
    <w:rsid w:val="0DFA5954"/>
    <w:rsid w:val="1FF70AFF"/>
    <w:rsid w:val="2048266C"/>
    <w:rsid w:val="3476531B"/>
    <w:rsid w:val="36FF4A43"/>
    <w:rsid w:val="38D74359"/>
    <w:rsid w:val="396D4276"/>
    <w:rsid w:val="3A561743"/>
    <w:rsid w:val="3DE85CF6"/>
    <w:rsid w:val="4E9F2261"/>
    <w:rsid w:val="55637137"/>
    <w:rsid w:val="583A0626"/>
    <w:rsid w:val="59853EF8"/>
    <w:rsid w:val="5F1B1D7F"/>
    <w:rsid w:val="610F6876"/>
    <w:rsid w:val="62242F34"/>
    <w:rsid w:val="6B463D69"/>
    <w:rsid w:val="6D872583"/>
    <w:rsid w:val="6E7E5C42"/>
    <w:rsid w:val="6EDA396D"/>
    <w:rsid w:val="7B01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spacing w:after="100" w:line="276" w:lineRule="auto"/>
      <w:ind w:left="100" w:leftChars="100" w:right="100" w:rightChars="100"/>
    </w:pPr>
    <w:rPr>
      <w:rFonts w:ascii="Calibri" w:hAnsi="Calibri" w:eastAsia="宋体"/>
    </w:rPr>
  </w:style>
  <w:style w:type="paragraph" w:styleId="7">
    <w:name w:val="Date"/>
    <w:basedOn w:val="1"/>
    <w:next w:val="1"/>
    <w:link w:val="23"/>
    <w:semiHidden/>
    <w:unhideWhenUsed/>
    <w:uiPriority w:val="99"/>
    <w:pPr>
      <w:ind w:left="100" w:leftChars="2500"/>
    </w:pPr>
  </w:style>
  <w:style w:type="paragraph" w:styleId="8">
    <w:name w:val="footer"/>
    <w:basedOn w:val="1"/>
    <w:link w:val="18"/>
    <w:unhideWhenUsed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  <w:pPr>
      <w:tabs>
        <w:tab w:val="left" w:pos="440"/>
        <w:tab w:val="right" w:leader="dot" w:pos="8296"/>
      </w:tabs>
      <w:spacing w:after="100" w:line="276" w:lineRule="auto"/>
      <w:ind w:left="210" w:leftChars="100" w:right="210" w:rightChars="100"/>
    </w:pPr>
    <w:rPr>
      <w:b/>
    </w:rPr>
  </w:style>
  <w:style w:type="paragraph" w:styleId="11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spacing w:after="100" w:line="276" w:lineRule="auto"/>
      <w:ind w:left="210" w:leftChars="100" w:right="210" w:rightChars="100"/>
    </w:pPr>
    <w:rPr>
      <w:b/>
    </w:rPr>
  </w:style>
  <w:style w:type="character" w:styleId="14">
    <w:name w:val="page number"/>
    <w:uiPriority w:val="0"/>
  </w:style>
  <w:style w:type="character" w:styleId="15">
    <w:name w:val="Hyperlink"/>
    <w:unhideWhenUsed/>
    <w:qFormat/>
    <w:uiPriority w:val="99"/>
    <w:rPr>
      <w:color w:val="000000"/>
      <w:sz w:val="14"/>
      <w:szCs w:val="14"/>
      <w:u w:val="single"/>
    </w:rPr>
  </w:style>
  <w:style w:type="character" w:customStyle="1" w:styleId="16">
    <w:name w:val="标题 3 字符"/>
    <w:basedOn w:val="13"/>
    <w:link w:val="4"/>
    <w:qFormat/>
    <w:uiPriority w:val="9"/>
    <w:rPr>
      <w:rFonts w:asciiTheme="majorHAnsi" w:hAnsiTheme="majorHAnsi" w:eastAsiaTheme="majorEastAsia" w:cstheme="majorBidi"/>
      <w:color w:val="203864" w:themeColor="accent1" w:themeShade="80"/>
      <w:kern w:val="0"/>
      <w:sz w:val="24"/>
      <w:szCs w:val="24"/>
    </w:rPr>
  </w:style>
  <w:style w:type="character" w:customStyle="1" w:styleId="17">
    <w:name w:val="页眉 字符"/>
    <w:basedOn w:val="13"/>
    <w:link w:val="9"/>
    <w:uiPriority w:val="0"/>
    <w:rPr>
      <w:sz w:val="18"/>
      <w:szCs w:val="18"/>
    </w:rPr>
  </w:style>
  <w:style w:type="character" w:customStyle="1" w:styleId="18">
    <w:name w:val="页脚 字符"/>
    <w:basedOn w:val="13"/>
    <w:link w:val="8"/>
    <w:qFormat/>
    <w:uiPriority w:val="0"/>
    <w:rPr>
      <w:sz w:val="18"/>
      <w:szCs w:val="18"/>
    </w:rPr>
  </w:style>
  <w:style w:type="character" w:customStyle="1" w:styleId="19">
    <w:name w:val="标题 1 字符"/>
    <w:basedOn w:val="13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</w:r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character" w:customStyle="1" w:styleId="21">
    <w:name w:val="标题 4 字符"/>
    <w:basedOn w:val="13"/>
    <w:link w:val="5"/>
    <w:qFormat/>
    <w:uiPriority w:val="9"/>
    <w:rPr>
      <w:i/>
      <w:iCs/>
      <w:kern w:val="0"/>
      <w:sz w:val="22"/>
    </w:rPr>
  </w:style>
  <w:style w:type="paragraph" w:customStyle="1" w:styleId="22">
    <w:name w:val="WPSOffice手动目录 2"/>
    <w:qFormat/>
    <w:uiPriority w:val="0"/>
    <w:pPr>
      <w:spacing w:after="160" w:line="259" w:lineRule="auto"/>
      <w:ind w:left="200" w:leftChars="200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日期 字符"/>
    <w:basedOn w:val="13"/>
    <w:link w:val="7"/>
    <w:semiHidden/>
    <w:qFormat/>
    <w:uiPriority w:val="99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342</Words>
  <Characters>1954</Characters>
  <Lines>16</Lines>
  <Paragraphs>4</Paragraphs>
  <TotalTime>1</TotalTime>
  <ScaleCrop>false</ScaleCrop>
  <LinksUpToDate>false</LinksUpToDate>
  <CharactersWithSpaces>2292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2022-05-17T02:39:00Z</dcterms:created>
  <dc:creator>zhaijingya</dc:creator>
  <cp:lastModifiedBy>zhaijingya</cp:lastModifiedBy>
  <dcterms:modified xsi:type="dcterms:W3CDTF">2024-02-28T08:20:12Z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84849BA8595243A4AE1C3BB3F8E0BF60</vt:lpwstr>
  </property>
</Properties>
</file>